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4C2CB" w14:textId="77777777" w:rsidR="0089213A" w:rsidRDefault="00823EE7">
      <w:pPr>
        <w:rPr>
          <w:rFonts w:ascii="仿宋" w:eastAsia="仿宋" w:hAnsi="仿宋"/>
          <w:bCs/>
          <w:sz w:val="32"/>
          <w:szCs w:val="32"/>
        </w:rPr>
      </w:pPr>
      <w:r>
        <w:rPr>
          <w:rFonts w:ascii="仿宋" w:eastAsia="仿宋" w:hAnsi="仿宋"/>
          <w:bCs/>
          <w:sz w:val="32"/>
          <w:szCs w:val="32"/>
        </w:rPr>
        <w:t>附件</w:t>
      </w:r>
      <w:r>
        <w:rPr>
          <w:rFonts w:ascii="仿宋" w:eastAsia="仿宋" w:hAnsi="仿宋"/>
          <w:bCs/>
          <w:sz w:val="32"/>
          <w:szCs w:val="32"/>
        </w:rPr>
        <w:t>2</w:t>
      </w:r>
      <w:r>
        <w:rPr>
          <w:rFonts w:ascii="仿宋" w:eastAsia="仿宋" w:hAnsi="仿宋"/>
          <w:bCs/>
          <w:sz w:val="32"/>
          <w:szCs w:val="32"/>
        </w:rPr>
        <w:t>：</w:t>
      </w:r>
    </w:p>
    <w:p w14:paraId="69A1ABCD" w14:textId="77777777" w:rsidR="0089213A" w:rsidRDefault="00823EE7">
      <w:pPr>
        <w:pStyle w:val="2"/>
        <w:spacing w:line="720" w:lineRule="auto"/>
        <w:rPr>
          <w:rFonts w:ascii="仿宋" w:eastAsia="仿宋" w:hAnsi="仿宋"/>
        </w:rPr>
      </w:pPr>
      <w:r>
        <w:rPr>
          <w:rFonts w:ascii="仿宋" w:eastAsia="仿宋" w:hAnsi="仿宋"/>
        </w:rPr>
        <w:t>四川省生物信息学学会</w:t>
      </w:r>
    </w:p>
    <w:p w14:paraId="7A48D14E" w14:textId="77777777" w:rsidR="0089213A" w:rsidRDefault="00823EE7">
      <w:pPr>
        <w:pStyle w:val="2"/>
        <w:spacing w:line="720" w:lineRule="auto"/>
        <w:rPr>
          <w:rFonts w:ascii="仿宋" w:eastAsia="仿宋" w:hAnsi="仿宋"/>
          <w:b w:val="0"/>
        </w:rPr>
      </w:pPr>
      <w:r>
        <w:rPr>
          <w:rFonts w:ascii="仿宋" w:eastAsia="仿宋" w:hAnsi="仿宋"/>
        </w:rPr>
        <w:t>科研课题立项申请书</w:t>
      </w:r>
    </w:p>
    <w:p w14:paraId="56928483" w14:textId="77777777" w:rsidR="0089213A" w:rsidRDefault="0089213A">
      <w:pPr>
        <w:spacing w:line="360" w:lineRule="auto"/>
        <w:rPr>
          <w:rFonts w:ascii="仿宋" w:eastAsia="仿宋" w:hAnsi="仿宋"/>
          <w:sz w:val="32"/>
        </w:rPr>
      </w:pPr>
    </w:p>
    <w:p w14:paraId="4DF27413" w14:textId="77777777" w:rsidR="0089213A" w:rsidRDefault="00823EE7">
      <w:pPr>
        <w:ind w:leftChars="500" w:left="1200"/>
        <w:rPr>
          <w:rFonts w:ascii="仿宋" w:eastAsia="仿宋" w:hAnsi="仿宋"/>
          <w:sz w:val="30"/>
          <w:szCs w:val="30"/>
          <w:u w:val="single"/>
        </w:rPr>
      </w:pPr>
      <w:r>
        <w:rPr>
          <w:rFonts w:ascii="仿宋" w:eastAsia="仿宋" w:hAnsi="仿宋"/>
          <w:spacing w:val="20"/>
          <w:sz w:val="30"/>
          <w:szCs w:val="30"/>
        </w:rPr>
        <w:t>研</w:t>
      </w:r>
      <w:r>
        <w:rPr>
          <w:rFonts w:ascii="仿宋" w:eastAsia="仿宋" w:hAnsi="仿宋"/>
          <w:spacing w:val="20"/>
          <w:sz w:val="30"/>
          <w:szCs w:val="30"/>
        </w:rPr>
        <w:t xml:space="preserve"> </w:t>
      </w:r>
      <w:r>
        <w:rPr>
          <w:rFonts w:ascii="仿宋" w:eastAsia="仿宋" w:hAnsi="仿宋"/>
          <w:spacing w:val="20"/>
          <w:sz w:val="30"/>
          <w:szCs w:val="30"/>
        </w:rPr>
        <w:t>究</w:t>
      </w:r>
      <w:r>
        <w:rPr>
          <w:rFonts w:ascii="仿宋" w:eastAsia="仿宋" w:hAnsi="仿宋"/>
          <w:spacing w:val="20"/>
          <w:sz w:val="30"/>
          <w:szCs w:val="30"/>
        </w:rPr>
        <w:t xml:space="preserve"> </w:t>
      </w:r>
      <w:r>
        <w:rPr>
          <w:rFonts w:ascii="仿宋" w:eastAsia="仿宋" w:hAnsi="仿宋"/>
          <w:spacing w:val="20"/>
          <w:sz w:val="30"/>
          <w:szCs w:val="30"/>
        </w:rPr>
        <w:t>性</w:t>
      </w:r>
      <w:r>
        <w:rPr>
          <w:rFonts w:ascii="仿宋" w:eastAsia="仿宋" w:hAnsi="仿宋"/>
          <w:spacing w:val="20"/>
          <w:sz w:val="30"/>
          <w:szCs w:val="30"/>
        </w:rPr>
        <w:t xml:space="preserve"> </w:t>
      </w:r>
      <w:r>
        <w:rPr>
          <w:rFonts w:ascii="仿宋" w:eastAsia="仿宋" w:hAnsi="仿宋"/>
          <w:spacing w:val="20"/>
          <w:sz w:val="30"/>
          <w:szCs w:val="30"/>
        </w:rPr>
        <w:t>质</w:t>
      </w:r>
      <w:r>
        <w:rPr>
          <w:rFonts w:ascii="仿宋" w:eastAsia="仿宋" w:hAnsi="仿宋"/>
          <w:spacing w:val="20"/>
          <w:sz w:val="30"/>
          <w:szCs w:val="30"/>
        </w:rPr>
        <w:t xml:space="preserve"> </w:t>
      </w:r>
      <w:r>
        <w:rPr>
          <w:rFonts w:ascii="仿宋" w:eastAsia="仿宋" w:hAnsi="仿宋"/>
          <w:sz w:val="30"/>
          <w:szCs w:val="30"/>
          <w:u w:val="single"/>
        </w:rPr>
        <w:t>（</w:t>
      </w:r>
      <w:r>
        <w:rPr>
          <w:rFonts w:ascii="仿宋" w:eastAsia="仿宋" w:hAnsi="仿宋" w:hint="eastAsia"/>
          <w:sz w:val="30"/>
          <w:szCs w:val="30"/>
          <w:u w:val="single"/>
        </w:rPr>
        <w:t>□</w:t>
      </w:r>
      <w:r>
        <w:rPr>
          <w:rFonts w:ascii="仿宋" w:eastAsia="仿宋" w:hAnsi="仿宋"/>
          <w:sz w:val="30"/>
          <w:szCs w:val="30"/>
          <w:u w:val="single"/>
        </w:rPr>
        <w:t>基础</w:t>
      </w:r>
      <w:r>
        <w:rPr>
          <w:rFonts w:ascii="仿宋" w:eastAsia="仿宋" w:hAnsi="仿宋"/>
          <w:sz w:val="30"/>
          <w:szCs w:val="30"/>
          <w:u w:val="single"/>
        </w:rPr>
        <w:t xml:space="preserve">  </w:t>
      </w:r>
      <w:r>
        <w:rPr>
          <w:rFonts w:ascii="仿宋" w:eastAsia="仿宋" w:hAnsi="仿宋" w:hint="eastAsia"/>
          <w:sz w:val="30"/>
          <w:szCs w:val="30"/>
          <w:u w:val="single"/>
        </w:rPr>
        <w:t>☑</w:t>
      </w:r>
      <w:r>
        <w:rPr>
          <w:rFonts w:ascii="仿宋" w:eastAsia="仿宋" w:hAnsi="仿宋"/>
          <w:sz w:val="30"/>
          <w:szCs w:val="30"/>
          <w:u w:val="single"/>
        </w:rPr>
        <w:t>应用</w:t>
      </w:r>
      <w:r>
        <w:rPr>
          <w:rFonts w:ascii="仿宋" w:eastAsia="仿宋" w:hAnsi="仿宋"/>
          <w:sz w:val="30"/>
          <w:szCs w:val="30"/>
          <w:u w:val="single"/>
        </w:rPr>
        <w:t xml:space="preserve"> □</w:t>
      </w:r>
      <w:r>
        <w:rPr>
          <w:rFonts w:ascii="仿宋" w:eastAsia="仿宋" w:hAnsi="仿宋"/>
          <w:sz w:val="30"/>
          <w:szCs w:val="30"/>
          <w:u w:val="single"/>
        </w:rPr>
        <w:t>推广</w:t>
      </w:r>
      <w:r>
        <w:rPr>
          <w:rFonts w:ascii="仿宋" w:eastAsia="仿宋" w:hAnsi="仿宋"/>
          <w:sz w:val="30"/>
          <w:szCs w:val="30"/>
          <w:u w:val="single"/>
        </w:rPr>
        <w:t xml:space="preserve">    </w:t>
      </w:r>
      <w:r>
        <w:rPr>
          <w:rFonts w:ascii="仿宋" w:eastAsia="仿宋" w:hAnsi="仿宋"/>
          <w:sz w:val="30"/>
          <w:szCs w:val="30"/>
          <w:u w:val="single"/>
        </w:rPr>
        <w:t>）</w:t>
      </w:r>
      <w:r>
        <w:rPr>
          <w:rFonts w:ascii="仿宋" w:eastAsia="仿宋" w:hAnsi="仿宋"/>
          <w:sz w:val="30"/>
          <w:szCs w:val="30"/>
          <w:u w:val="single"/>
        </w:rPr>
        <w:t xml:space="preserve"> </w:t>
      </w:r>
    </w:p>
    <w:p w14:paraId="695BD89D" w14:textId="77777777" w:rsidR="0089213A" w:rsidRDefault="00823EE7">
      <w:pPr>
        <w:ind w:leftChars="500" w:left="1200"/>
        <w:rPr>
          <w:rFonts w:ascii="仿宋" w:eastAsia="仿宋" w:hAnsi="仿宋"/>
          <w:sz w:val="30"/>
          <w:szCs w:val="30"/>
        </w:rPr>
      </w:pPr>
      <w:r>
        <w:rPr>
          <w:rFonts w:ascii="仿宋" w:eastAsia="仿宋" w:hAnsi="仿宋"/>
          <w:spacing w:val="20"/>
          <w:sz w:val="30"/>
          <w:szCs w:val="30"/>
        </w:rPr>
        <w:t>所属学科名称</w:t>
      </w:r>
      <w:r>
        <w:rPr>
          <w:rFonts w:ascii="仿宋" w:eastAsia="仿宋" w:hAnsi="仿宋"/>
          <w:spacing w:val="20"/>
          <w:sz w:val="30"/>
          <w:szCs w:val="30"/>
          <w:u w:val="single"/>
        </w:rPr>
        <w:t xml:space="preserve">  </w:t>
      </w:r>
      <w:r>
        <w:rPr>
          <w:rFonts w:ascii="仿宋" w:eastAsia="仿宋" w:hAnsi="仿宋" w:hint="eastAsia"/>
          <w:spacing w:val="20"/>
          <w:sz w:val="30"/>
          <w:szCs w:val="30"/>
          <w:u w:val="single"/>
        </w:rPr>
        <w:t>巨核细胞、血小板与相关疾病</w:t>
      </w:r>
      <w:r>
        <w:rPr>
          <w:rFonts w:ascii="仿宋" w:eastAsia="仿宋" w:hAnsi="仿宋"/>
          <w:spacing w:val="20"/>
          <w:sz w:val="30"/>
          <w:szCs w:val="30"/>
          <w:u w:val="single"/>
        </w:rPr>
        <w:t xml:space="preserve">               </w:t>
      </w:r>
    </w:p>
    <w:p w14:paraId="0391E577" w14:textId="364C6085" w:rsidR="0089213A" w:rsidRDefault="00823EE7">
      <w:pPr>
        <w:spacing w:line="540" w:lineRule="auto"/>
        <w:ind w:leftChars="500" w:left="2920" w:hangingChars="500" w:hanging="1720"/>
        <w:rPr>
          <w:rFonts w:ascii="仿宋" w:eastAsia="仿宋" w:hAnsi="仿宋"/>
          <w:spacing w:val="22"/>
          <w:sz w:val="30"/>
          <w:szCs w:val="30"/>
          <w:u w:val="single"/>
        </w:rPr>
      </w:pPr>
      <w:r>
        <w:rPr>
          <w:rFonts w:ascii="仿宋" w:eastAsia="仿宋" w:hAnsi="仿宋"/>
          <w:spacing w:val="22"/>
          <w:sz w:val="30"/>
          <w:szCs w:val="30"/>
        </w:rPr>
        <w:t>课题名称</w:t>
      </w:r>
      <w:r>
        <w:rPr>
          <w:rFonts w:ascii="仿宋" w:eastAsia="仿宋" w:hAnsi="仿宋"/>
          <w:spacing w:val="22"/>
          <w:sz w:val="30"/>
          <w:szCs w:val="30"/>
          <w:u w:val="single"/>
        </w:rPr>
        <w:t xml:space="preserve"> </w:t>
      </w:r>
      <w:r>
        <w:rPr>
          <w:rFonts w:ascii="仿宋" w:eastAsia="仿宋" w:hAnsi="仿宋" w:hint="eastAsia"/>
          <w:spacing w:val="22"/>
          <w:sz w:val="30"/>
          <w:szCs w:val="30"/>
          <w:u w:val="single"/>
        </w:rPr>
        <w:t>贝林妥欧单抗治疗复发难治免疫性小板减少症患者临床研究</w:t>
      </w:r>
      <w:r>
        <w:rPr>
          <w:rFonts w:ascii="仿宋" w:eastAsia="仿宋" w:hAnsi="仿宋"/>
          <w:spacing w:val="22"/>
          <w:sz w:val="30"/>
          <w:szCs w:val="30"/>
          <w:u w:val="single"/>
        </w:rPr>
        <w:t xml:space="preserve">           </w:t>
      </w:r>
    </w:p>
    <w:p w14:paraId="0F1CC553" w14:textId="77777777" w:rsidR="0089213A" w:rsidRDefault="00823EE7">
      <w:pPr>
        <w:spacing w:line="540" w:lineRule="auto"/>
        <w:ind w:leftChars="500" w:left="1200"/>
        <w:rPr>
          <w:rFonts w:ascii="仿宋" w:eastAsia="仿宋" w:hAnsi="仿宋"/>
          <w:spacing w:val="16"/>
          <w:sz w:val="30"/>
          <w:szCs w:val="30"/>
          <w:u w:val="single"/>
        </w:rPr>
      </w:pPr>
      <w:r>
        <w:rPr>
          <w:rFonts w:ascii="仿宋" w:eastAsia="仿宋" w:hAnsi="仿宋"/>
          <w:spacing w:val="16"/>
          <w:sz w:val="30"/>
          <w:szCs w:val="30"/>
        </w:rPr>
        <w:t>申报单位</w:t>
      </w:r>
      <w:r>
        <w:rPr>
          <w:rFonts w:ascii="仿宋" w:eastAsia="仿宋" w:hAnsi="仿宋"/>
          <w:spacing w:val="16"/>
          <w:sz w:val="30"/>
          <w:szCs w:val="30"/>
          <w:u w:val="single"/>
        </w:rPr>
        <w:t xml:space="preserve">       </w:t>
      </w:r>
      <w:r>
        <w:rPr>
          <w:rFonts w:ascii="仿宋" w:eastAsia="仿宋" w:hAnsi="仿宋" w:hint="eastAsia"/>
          <w:spacing w:val="16"/>
          <w:sz w:val="30"/>
          <w:szCs w:val="30"/>
          <w:u w:val="single"/>
        </w:rPr>
        <w:t>四川大学华西医院</w:t>
      </w:r>
      <w:r>
        <w:rPr>
          <w:rFonts w:ascii="仿宋" w:eastAsia="仿宋" w:hAnsi="仿宋"/>
          <w:spacing w:val="16"/>
          <w:sz w:val="30"/>
          <w:szCs w:val="30"/>
          <w:u w:val="single"/>
        </w:rPr>
        <w:t xml:space="preserve">                      </w:t>
      </w:r>
    </w:p>
    <w:p w14:paraId="5DCAB261" w14:textId="03BF2FF6" w:rsidR="0089213A" w:rsidRDefault="00823EE7">
      <w:pPr>
        <w:spacing w:line="540" w:lineRule="auto"/>
        <w:ind w:leftChars="500" w:left="1200"/>
        <w:rPr>
          <w:rFonts w:ascii="仿宋" w:eastAsia="仿宋" w:hAnsi="仿宋"/>
          <w:spacing w:val="16"/>
          <w:sz w:val="30"/>
          <w:szCs w:val="30"/>
        </w:rPr>
      </w:pPr>
      <w:r>
        <w:rPr>
          <w:rFonts w:ascii="仿宋" w:eastAsia="仿宋" w:hAnsi="仿宋"/>
          <w:spacing w:val="16"/>
          <w:sz w:val="30"/>
          <w:szCs w:val="30"/>
        </w:rPr>
        <w:t>协作单位</w:t>
      </w:r>
      <w:r>
        <w:rPr>
          <w:rFonts w:ascii="仿宋" w:eastAsia="仿宋" w:hAnsi="仿宋"/>
          <w:spacing w:val="16"/>
          <w:sz w:val="30"/>
          <w:szCs w:val="30"/>
          <w:u w:val="single"/>
        </w:rPr>
        <w:t xml:space="preserve">             </w:t>
      </w:r>
      <w:r w:rsidR="00617F86">
        <w:rPr>
          <w:rFonts w:ascii="仿宋" w:eastAsia="仿宋" w:hAnsi="仿宋"/>
          <w:spacing w:val="16"/>
          <w:sz w:val="30"/>
          <w:szCs w:val="30"/>
          <w:u w:val="single"/>
        </w:rPr>
        <w:t xml:space="preserve">    </w:t>
      </w:r>
      <w:r>
        <w:rPr>
          <w:rFonts w:ascii="仿宋" w:eastAsia="仿宋" w:hAnsi="仿宋"/>
          <w:spacing w:val="16"/>
          <w:sz w:val="30"/>
          <w:szCs w:val="30"/>
          <w:u w:val="single"/>
        </w:rPr>
        <w:t xml:space="preserve">                </w:t>
      </w:r>
    </w:p>
    <w:p w14:paraId="442A1A0A" w14:textId="77777777" w:rsidR="0089213A" w:rsidRDefault="00823EE7">
      <w:pPr>
        <w:spacing w:line="540" w:lineRule="auto"/>
        <w:ind w:leftChars="500" w:left="1200"/>
        <w:rPr>
          <w:rFonts w:ascii="仿宋" w:eastAsia="仿宋" w:hAnsi="仿宋"/>
          <w:sz w:val="30"/>
          <w:szCs w:val="30"/>
          <w:u w:val="single"/>
        </w:rPr>
      </w:pPr>
      <w:r>
        <w:rPr>
          <w:rFonts w:ascii="仿宋" w:eastAsia="仿宋" w:hAnsi="仿宋"/>
          <w:sz w:val="30"/>
          <w:szCs w:val="30"/>
        </w:rPr>
        <w:t>课题负责人</w:t>
      </w:r>
      <w:r>
        <w:rPr>
          <w:rFonts w:ascii="仿宋" w:eastAsia="仿宋" w:hAnsi="仿宋"/>
          <w:sz w:val="30"/>
          <w:szCs w:val="30"/>
          <w:u w:val="single"/>
        </w:rPr>
        <w:t xml:space="preserve">              </w:t>
      </w:r>
      <w:r>
        <w:rPr>
          <w:rFonts w:ascii="仿宋" w:eastAsia="仿宋" w:hAnsi="仿宋" w:hint="eastAsia"/>
          <w:sz w:val="30"/>
          <w:szCs w:val="30"/>
          <w:u w:val="single"/>
        </w:rPr>
        <w:t>何川</w:t>
      </w:r>
      <w:r>
        <w:rPr>
          <w:rFonts w:ascii="仿宋" w:eastAsia="仿宋" w:hAnsi="仿宋"/>
          <w:sz w:val="30"/>
          <w:szCs w:val="30"/>
          <w:u w:val="single"/>
        </w:rPr>
        <w:t xml:space="preserve">                    </w:t>
      </w:r>
    </w:p>
    <w:p w14:paraId="1E35D391" w14:textId="77777777" w:rsidR="0089213A" w:rsidRDefault="00823EE7">
      <w:pPr>
        <w:spacing w:line="540" w:lineRule="auto"/>
        <w:ind w:leftChars="500" w:left="1200"/>
        <w:rPr>
          <w:rFonts w:ascii="仿宋" w:eastAsia="仿宋" w:hAnsi="仿宋"/>
          <w:spacing w:val="50"/>
          <w:sz w:val="30"/>
          <w:szCs w:val="30"/>
        </w:rPr>
      </w:pPr>
      <w:r>
        <w:rPr>
          <w:rFonts w:ascii="仿宋" w:eastAsia="仿宋" w:hAnsi="仿宋"/>
          <w:sz w:val="30"/>
          <w:szCs w:val="30"/>
        </w:rPr>
        <w:t>研究起止年限</w:t>
      </w:r>
      <w:r>
        <w:rPr>
          <w:rFonts w:ascii="仿宋" w:eastAsia="仿宋" w:hAnsi="仿宋"/>
          <w:spacing w:val="50"/>
          <w:sz w:val="30"/>
          <w:szCs w:val="30"/>
          <w:u w:val="single"/>
        </w:rPr>
        <w:t xml:space="preserve"> </w:t>
      </w:r>
      <w:r>
        <w:rPr>
          <w:rFonts w:ascii="仿宋" w:eastAsia="仿宋" w:hAnsi="仿宋" w:hint="eastAsia"/>
          <w:spacing w:val="50"/>
          <w:sz w:val="30"/>
          <w:szCs w:val="30"/>
          <w:u w:val="single"/>
        </w:rPr>
        <w:t>2025</w:t>
      </w:r>
      <w:r>
        <w:rPr>
          <w:rFonts w:ascii="仿宋" w:eastAsia="仿宋" w:hAnsi="仿宋" w:hint="eastAsia"/>
          <w:spacing w:val="50"/>
          <w:sz w:val="30"/>
          <w:szCs w:val="30"/>
          <w:u w:val="single"/>
        </w:rPr>
        <w:t>年</w:t>
      </w:r>
      <w:r>
        <w:rPr>
          <w:rFonts w:ascii="仿宋" w:eastAsia="仿宋" w:hAnsi="仿宋" w:hint="eastAsia"/>
          <w:spacing w:val="50"/>
          <w:sz w:val="30"/>
          <w:szCs w:val="30"/>
          <w:u w:val="single"/>
        </w:rPr>
        <w:t>12</w:t>
      </w:r>
      <w:r>
        <w:rPr>
          <w:rFonts w:ascii="仿宋" w:eastAsia="仿宋" w:hAnsi="仿宋" w:hint="eastAsia"/>
          <w:spacing w:val="50"/>
          <w:sz w:val="30"/>
          <w:szCs w:val="30"/>
          <w:u w:val="single"/>
        </w:rPr>
        <w:t>月—</w:t>
      </w:r>
      <w:r>
        <w:rPr>
          <w:rFonts w:ascii="仿宋" w:eastAsia="仿宋" w:hAnsi="仿宋" w:hint="eastAsia"/>
          <w:spacing w:val="50"/>
          <w:sz w:val="30"/>
          <w:szCs w:val="30"/>
          <w:u w:val="single"/>
        </w:rPr>
        <w:t>202</w:t>
      </w:r>
      <w:r>
        <w:rPr>
          <w:rFonts w:ascii="仿宋" w:eastAsia="仿宋" w:hAnsi="仿宋" w:hint="eastAsia"/>
          <w:spacing w:val="50"/>
          <w:sz w:val="30"/>
          <w:szCs w:val="30"/>
          <w:u w:val="single"/>
        </w:rPr>
        <w:t>6</w:t>
      </w:r>
      <w:r>
        <w:rPr>
          <w:rFonts w:ascii="仿宋" w:eastAsia="仿宋" w:hAnsi="仿宋" w:hint="eastAsia"/>
          <w:spacing w:val="50"/>
          <w:sz w:val="30"/>
          <w:szCs w:val="30"/>
          <w:u w:val="single"/>
        </w:rPr>
        <w:t>年</w:t>
      </w:r>
      <w:r>
        <w:rPr>
          <w:rFonts w:ascii="仿宋" w:eastAsia="仿宋" w:hAnsi="仿宋" w:hint="eastAsia"/>
          <w:spacing w:val="50"/>
          <w:sz w:val="30"/>
          <w:szCs w:val="30"/>
          <w:u w:val="single"/>
        </w:rPr>
        <w:t>1</w:t>
      </w:r>
      <w:r>
        <w:rPr>
          <w:rFonts w:ascii="仿宋" w:eastAsia="仿宋" w:hAnsi="仿宋" w:hint="eastAsia"/>
          <w:spacing w:val="50"/>
          <w:sz w:val="30"/>
          <w:szCs w:val="30"/>
          <w:u w:val="single"/>
        </w:rPr>
        <w:t>1</w:t>
      </w:r>
      <w:r>
        <w:rPr>
          <w:rFonts w:ascii="仿宋" w:eastAsia="仿宋" w:hAnsi="仿宋" w:hint="eastAsia"/>
          <w:spacing w:val="50"/>
          <w:sz w:val="30"/>
          <w:szCs w:val="30"/>
          <w:u w:val="single"/>
        </w:rPr>
        <w:t>月</w:t>
      </w:r>
      <w:r>
        <w:rPr>
          <w:rFonts w:ascii="仿宋" w:eastAsia="仿宋" w:hAnsi="仿宋"/>
          <w:spacing w:val="50"/>
          <w:sz w:val="30"/>
          <w:szCs w:val="30"/>
          <w:u w:val="single"/>
        </w:rPr>
        <w:t xml:space="preserve">             </w:t>
      </w:r>
      <w:r>
        <w:rPr>
          <w:rFonts w:ascii="仿宋" w:eastAsia="仿宋" w:hAnsi="仿宋"/>
          <w:spacing w:val="50"/>
          <w:sz w:val="30"/>
          <w:szCs w:val="30"/>
        </w:rPr>
        <w:t xml:space="preserve"> </w:t>
      </w:r>
    </w:p>
    <w:p w14:paraId="120224AA" w14:textId="77777777" w:rsidR="0089213A" w:rsidRDefault="00823EE7">
      <w:pPr>
        <w:spacing w:line="540" w:lineRule="auto"/>
        <w:ind w:leftChars="500" w:left="1200"/>
        <w:rPr>
          <w:rFonts w:ascii="仿宋" w:eastAsia="仿宋" w:hAnsi="仿宋"/>
          <w:spacing w:val="16"/>
          <w:sz w:val="30"/>
          <w:szCs w:val="30"/>
          <w:u w:val="single"/>
        </w:rPr>
      </w:pPr>
      <w:r>
        <w:rPr>
          <w:rFonts w:ascii="仿宋" w:eastAsia="仿宋" w:hAnsi="仿宋"/>
          <w:spacing w:val="16"/>
          <w:sz w:val="30"/>
          <w:szCs w:val="30"/>
        </w:rPr>
        <w:t>通讯地址</w:t>
      </w:r>
      <w:r>
        <w:rPr>
          <w:rFonts w:ascii="仿宋" w:eastAsia="仿宋" w:hAnsi="仿宋"/>
          <w:spacing w:val="16"/>
          <w:sz w:val="30"/>
          <w:szCs w:val="30"/>
          <w:u w:val="single"/>
        </w:rPr>
        <w:t xml:space="preserve">    </w:t>
      </w:r>
      <w:r>
        <w:rPr>
          <w:rFonts w:ascii="仿宋" w:eastAsia="仿宋" w:hAnsi="仿宋" w:hint="eastAsia"/>
          <w:spacing w:val="16"/>
          <w:sz w:val="30"/>
          <w:szCs w:val="30"/>
          <w:u w:val="single"/>
        </w:rPr>
        <w:t>四川省成都市武侯区国学巷</w:t>
      </w:r>
      <w:r>
        <w:rPr>
          <w:rFonts w:ascii="仿宋" w:eastAsia="仿宋" w:hAnsi="仿宋" w:hint="eastAsia"/>
          <w:spacing w:val="16"/>
          <w:sz w:val="30"/>
          <w:szCs w:val="30"/>
          <w:u w:val="single"/>
        </w:rPr>
        <w:t>37</w:t>
      </w:r>
      <w:r>
        <w:rPr>
          <w:rFonts w:ascii="仿宋" w:eastAsia="仿宋" w:hAnsi="仿宋" w:hint="eastAsia"/>
          <w:spacing w:val="16"/>
          <w:sz w:val="30"/>
          <w:szCs w:val="30"/>
          <w:u w:val="single"/>
        </w:rPr>
        <w:t>号</w:t>
      </w:r>
      <w:r>
        <w:rPr>
          <w:rFonts w:ascii="仿宋" w:eastAsia="仿宋" w:hAnsi="仿宋"/>
          <w:spacing w:val="16"/>
          <w:sz w:val="30"/>
          <w:szCs w:val="30"/>
          <w:u w:val="single"/>
        </w:rPr>
        <w:t xml:space="preserve">                    </w:t>
      </w:r>
    </w:p>
    <w:p w14:paraId="77455011" w14:textId="77777777" w:rsidR="0089213A" w:rsidRDefault="00823EE7">
      <w:pPr>
        <w:spacing w:line="540" w:lineRule="auto"/>
        <w:ind w:leftChars="500" w:left="1200"/>
        <w:rPr>
          <w:rFonts w:ascii="仿宋" w:eastAsia="仿宋" w:hAnsi="仿宋"/>
          <w:spacing w:val="16"/>
          <w:sz w:val="30"/>
          <w:szCs w:val="30"/>
          <w:u w:val="single"/>
        </w:rPr>
      </w:pPr>
      <w:r>
        <w:rPr>
          <w:rFonts w:ascii="仿宋" w:eastAsia="仿宋" w:hAnsi="仿宋"/>
          <w:spacing w:val="16"/>
          <w:sz w:val="30"/>
          <w:szCs w:val="30"/>
        </w:rPr>
        <w:t>邮政编码</w:t>
      </w:r>
      <w:r>
        <w:rPr>
          <w:rFonts w:ascii="仿宋" w:eastAsia="仿宋" w:hAnsi="仿宋"/>
          <w:spacing w:val="16"/>
          <w:sz w:val="30"/>
          <w:szCs w:val="30"/>
          <w:u w:val="single"/>
        </w:rPr>
        <w:t xml:space="preserve">          </w:t>
      </w:r>
      <w:r>
        <w:rPr>
          <w:rFonts w:ascii="仿宋" w:eastAsia="仿宋" w:hAnsi="仿宋" w:hint="eastAsia"/>
          <w:spacing w:val="16"/>
          <w:sz w:val="30"/>
          <w:szCs w:val="30"/>
          <w:u w:val="single"/>
        </w:rPr>
        <w:t>610041</w:t>
      </w:r>
      <w:r>
        <w:rPr>
          <w:rFonts w:ascii="仿宋" w:eastAsia="仿宋" w:hAnsi="仿宋"/>
          <w:spacing w:val="16"/>
          <w:sz w:val="30"/>
          <w:szCs w:val="30"/>
          <w:u w:val="single"/>
        </w:rPr>
        <w:t xml:space="preserve">                   </w:t>
      </w:r>
    </w:p>
    <w:p w14:paraId="391D92DD" w14:textId="77777777" w:rsidR="0089213A" w:rsidRDefault="00823EE7">
      <w:pPr>
        <w:spacing w:line="540" w:lineRule="auto"/>
        <w:ind w:leftChars="500" w:left="1200"/>
        <w:rPr>
          <w:rFonts w:ascii="仿宋" w:eastAsia="仿宋" w:hAnsi="仿宋"/>
          <w:spacing w:val="16"/>
          <w:sz w:val="30"/>
          <w:szCs w:val="30"/>
          <w:u w:val="single"/>
        </w:rPr>
      </w:pPr>
      <w:r>
        <w:rPr>
          <w:rFonts w:ascii="仿宋" w:eastAsia="仿宋" w:hAnsi="仿宋"/>
          <w:spacing w:val="16"/>
          <w:sz w:val="30"/>
          <w:szCs w:val="30"/>
        </w:rPr>
        <w:t>联系电话</w:t>
      </w:r>
      <w:r>
        <w:rPr>
          <w:rFonts w:ascii="仿宋" w:eastAsia="仿宋" w:hAnsi="仿宋"/>
          <w:spacing w:val="16"/>
          <w:sz w:val="30"/>
          <w:szCs w:val="30"/>
          <w:u w:val="single"/>
        </w:rPr>
        <w:t xml:space="preserve">         </w:t>
      </w:r>
      <w:r>
        <w:rPr>
          <w:rFonts w:ascii="仿宋" w:eastAsia="仿宋" w:hAnsi="仿宋" w:hint="eastAsia"/>
          <w:spacing w:val="16"/>
          <w:sz w:val="30"/>
          <w:szCs w:val="30"/>
          <w:u w:val="single"/>
        </w:rPr>
        <w:t>18980601252</w:t>
      </w:r>
      <w:r>
        <w:rPr>
          <w:rFonts w:ascii="仿宋" w:eastAsia="仿宋" w:hAnsi="仿宋"/>
          <w:spacing w:val="16"/>
          <w:sz w:val="30"/>
          <w:szCs w:val="30"/>
          <w:u w:val="single"/>
        </w:rPr>
        <w:t xml:space="preserve">                    </w:t>
      </w:r>
    </w:p>
    <w:p w14:paraId="3E97F756" w14:textId="7C2D3F0A" w:rsidR="0089213A" w:rsidRDefault="00823EE7">
      <w:pPr>
        <w:spacing w:line="540" w:lineRule="auto"/>
        <w:ind w:leftChars="500" w:left="1200"/>
        <w:rPr>
          <w:rFonts w:ascii="仿宋" w:eastAsia="仿宋" w:hAnsi="仿宋"/>
          <w:spacing w:val="16"/>
          <w:sz w:val="30"/>
          <w:szCs w:val="30"/>
          <w:u w:val="single"/>
        </w:rPr>
      </w:pPr>
      <w:r>
        <w:rPr>
          <w:rFonts w:ascii="仿宋" w:eastAsia="仿宋" w:hAnsi="仿宋"/>
          <w:spacing w:val="16"/>
          <w:sz w:val="30"/>
          <w:szCs w:val="30"/>
        </w:rPr>
        <w:t>电子邮箱</w:t>
      </w:r>
      <w:r>
        <w:rPr>
          <w:rFonts w:ascii="仿宋" w:eastAsia="仿宋" w:hAnsi="仿宋"/>
          <w:spacing w:val="16"/>
          <w:sz w:val="30"/>
          <w:szCs w:val="30"/>
          <w:u w:val="single"/>
        </w:rPr>
        <w:t xml:space="preserve">            </w:t>
      </w:r>
      <w:r w:rsidR="00617F86">
        <w:rPr>
          <w:rFonts w:ascii="仿宋" w:eastAsia="仿宋" w:hAnsi="仿宋"/>
          <w:spacing w:val="16"/>
          <w:sz w:val="30"/>
          <w:szCs w:val="30"/>
          <w:u w:val="single"/>
        </w:rPr>
        <w:t xml:space="preserve">    </w:t>
      </w:r>
      <w:r>
        <w:rPr>
          <w:rFonts w:ascii="仿宋" w:eastAsia="仿宋" w:hAnsi="仿宋"/>
          <w:spacing w:val="16"/>
          <w:sz w:val="30"/>
          <w:szCs w:val="30"/>
          <w:u w:val="single"/>
        </w:rPr>
        <w:t xml:space="preserve">                 </w:t>
      </w:r>
    </w:p>
    <w:p w14:paraId="66F869EB" w14:textId="77777777" w:rsidR="0089213A" w:rsidRDefault="00823EE7">
      <w:pPr>
        <w:spacing w:line="540" w:lineRule="auto"/>
        <w:ind w:leftChars="500" w:left="1200"/>
        <w:rPr>
          <w:rFonts w:ascii="仿宋" w:eastAsia="仿宋" w:hAnsi="仿宋"/>
          <w:sz w:val="30"/>
          <w:szCs w:val="30"/>
          <w:u w:val="single"/>
        </w:rPr>
      </w:pPr>
      <w:r>
        <w:rPr>
          <w:rFonts w:ascii="仿宋" w:eastAsia="仿宋" w:hAnsi="仿宋"/>
          <w:spacing w:val="16"/>
          <w:sz w:val="30"/>
          <w:szCs w:val="30"/>
        </w:rPr>
        <w:t>申报日期</w:t>
      </w:r>
      <w:r>
        <w:rPr>
          <w:rFonts w:ascii="仿宋" w:eastAsia="仿宋" w:hAnsi="仿宋"/>
          <w:sz w:val="30"/>
          <w:szCs w:val="30"/>
          <w:u w:val="single"/>
        </w:rPr>
        <w:t xml:space="preserve">      </w:t>
      </w:r>
      <w:r>
        <w:rPr>
          <w:rFonts w:ascii="仿宋" w:eastAsia="仿宋" w:hAnsi="仿宋" w:hint="eastAsia"/>
          <w:sz w:val="30"/>
          <w:szCs w:val="30"/>
          <w:u w:val="single"/>
        </w:rPr>
        <w:t xml:space="preserve">  </w:t>
      </w:r>
      <w:r>
        <w:rPr>
          <w:rFonts w:ascii="仿宋" w:eastAsia="仿宋" w:hAnsi="仿宋" w:hint="eastAsia"/>
          <w:sz w:val="30"/>
          <w:szCs w:val="30"/>
          <w:u w:val="single"/>
        </w:rPr>
        <w:t xml:space="preserve">2025 </w:t>
      </w:r>
      <w:r>
        <w:rPr>
          <w:rFonts w:ascii="仿宋" w:eastAsia="仿宋" w:hAnsi="仿宋" w:hint="eastAsia"/>
          <w:sz w:val="30"/>
          <w:szCs w:val="30"/>
          <w:u w:val="single"/>
        </w:rPr>
        <w:t>年</w:t>
      </w:r>
      <w:r>
        <w:rPr>
          <w:rFonts w:ascii="仿宋" w:eastAsia="仿宋" w:hAnsi="仿宋" w:hint="eastAsia"/>
          <w:sz w:val="30"/>
          <w:szCs w:val="30"/>
          <w:u w:val="single"/>
        </w:rPr>
        <w:t xml:space="preserve"> 1</w:t>
      </w:r>
      <w:r>
        <w:rPr>
          <w:rFonts w:ascii="仿宋" w:eastAsia="仿宋" w:hAnsi="仿宋" w:hint="eastAsia"/>
          <w:sz w:val="30"/>
          <w:szCs w:val="30"/>
          <w:u w:val="single"/>
        </w:rPr>
        <w:t>2</w:t>
      </w:r>
      <w:r>
        <w:rPr>
          <w:rFonts w:ascii="仿宋" w:eastAsia="仿宋" w:hAnsi="仿宋" w:hint="eastAsia"/>
          <w:sz w:val="30"/>
          <w:szCs w:val="30"/>
          <w:u w:val="single"/>
        </w:rPr>
        <w:t xml:space="preserve"> </w:t>
      </w:r>
      <w:r>
        <w:rPr>
          <w:rFonts w:ascii="仿宋" w:eastAsia="仿宋" w:hAnsi="仿宋" w:hint="eastAsia"/>
          <w:sz w:val="30"/>
          <w:szCs w:val="30"/>
          <w:u w:val="single"/>
        </w:rPr>
        <w:t>月</w:t>
      </w:r>
      <w:r>
        <w:rPr>
          <w:rFonts w:ascii="仿宋" w:eastAsia="仿宋" w:hAnsi="仿宋" w:hint="eastAsia"/>
          <w:sz w:val="30"/>
          <w:szCs w:val="30"/>
          <w:u w:val="single"/>
        </w:rPr>
        <w:t xml:space="preserve">  </w:t>
      </w:r>
      <w:r>
        <w:rPr>
          <w:rFonts w:ascii="仿宋" w:eastAsia="仿宋" w:hAnsi="仿宋" w:hint="eastAsia"/>
          <w:sz w:val="30"/>
          <w:szCs w:val="30"/>
          <w:u w:val="single"/>
        </w:rPr>
        <w:t>日</w:t>
      </w:r>
      <w:r>
        <w:rPr>
          <w:rFonts w:ascii="仿宋" w:eastAsia="仿宋" w:hAnsi="仿宋"/>
          <w:sz w:val="30"/>
          <w:szCs w:val="30"/>
          <w:u w:val="single"/>
        </w:rPr>
        <w:t xml:space="preserve">                         </w:t>
      </w:r>
    </w:p>
    <w:p w14:paraId="630447BE" w14:textId="730FDFA5" w:rsidR="0089213A" w:rsidRDefault="00823EE7">
      <w:pPr>
        <w:spacing w:line="540" w:lineRule="auto"/>
        <w:ind w:leftChars="500" w:left="1200"/>
        <w:rPr>
          <w:rFonts w:ascii="仿宋" w:eastAsia="仿宋" w:hAnsi="仿宋"/>
          <w:spacing w:val="22"/>
          <w:sz w:val="30"/>
          <w:szCs w:val="30"/>
          <w:u w:val="single"/>
        </w:rPr>
      </w:pPr>
      <w:r>
        <w:rPr>
          <w:rFonts w:ascii="仿宋" w:eastAsia="仿宋" w:hAnsi="仿宋"/>
          <w:spacing w:val="22"/>
          <w:sz w:val="30"/>
          <w:szCs w:val="30"/>
        </w:rPr>
        <w:t>课题编号</w:t>
      </w:r>
      <w:r>
        <w:rPr>
          <w:rFonts w:ascii="仿宋" w:eastAsia="仿宋" w:hAnsi="仿宋"/>
          <w:spacing w:val="22"/>
          <w:sz w:val="30"/>
          <w:szCs w:val="30"/>
          <w:u w:val="single"/>
        </w:rPr>
        <w:t xml:space="preserve">         </w:t>
      </w:r>
      <w:r w:rsidR="00617F86">
        <w:rPr>
          <w:rFonts w:ascii="仿宋" w:eastAsia="仿宋" w:hAnsi="仿宋"/>
          <w:spacing w:val="22"/>
          <w:sz w:val="30"/>
          <w:szCs w:val="30"/>
          <w:u w:val="single"/>
        </w:rPr>
        <w:t xml:space="preserve">   </w:t>
      </w:r>
      <w:r>
        <w:rPr>
          <w:rFonts w:ascii="仿宋" w:eastAsia="仿宋" w:hAnsi="仿宋"/>
          <w:spacing w:val="22"/>
          <w:sz w:val="30"/>
          <w:szCs w:val="30"/>
          <w:u w:val="single"/>
        </w:rPr>
        <w:t xml:space="preserve">                  </w:t>
      </w:r>
    </w:p>
    <w:p w14:paraId="36412907" w14:textId="77777777" w:rsidR="0089213A" w:rsidRDefault="0089213A">
      <w:pPr>
        <w:ind w:firstLineChars="300" w:firstLine="840"/>
        <w:rPr>
          <w:rFonts w:ascii="仿宋" w:eastAsia="仿宋" w:hAnsi="仿宋"/>
          <w:sz w:val="28"/>
        </w:rPr>
      </w:pPr>
    </w:p>
    <w:p w14:paraId="7CCFC5AF" w14:textId="77777777" w:rsidR="0089213A" w:rsidRDefault="00823EE7">
      <w:pPr>
        <w:tabs>
          <w:tab w:val="left" w:pos="3280"/>
        </w:tabs>
        <w:jc w:val="center"/>
        <w:rPr>
          <w:rFonts w:ascii="仿宋" w:eastAsia="仿宋" w:hAnsi="仿宋"/>
          <w:sz w:val="28"/>
        </w:rPr>
      </w:pPr>
      <w:r>
        <w:rPr>
          <w:rFonts w:ascii="仿宋" w:eastAsia="仿宋" w:hAnsi="仿宋"/>
          <w:sz w:val="28"/>
        </w:rPr>
        <w:t>四川省生物信息学学会</w:t>
      </w:r>
    </w:p>
    <w:p w14:paraId="49DFCA1A" w14:textId="77777777" w:rsidR="0089213A" w:rsidRDefault="00823EE7">
      <w:pPr>
        <w:tabs>
          <w:tab w:val="left" w:pos="3280"/>
        </w:tabs>
        <w:jc w:val="center"/>
        <w:rPr>
          <w:rFonts w:ascii="仿宋" w:eastAsia="仿宋" w:hAnsi="仿宋"/>
          <w:sz w:val="28"/>
        </w:rPr>
      </w:pPr>
      <w:r>
        <w:rPr>
          <w:rFonts w:ascii="仿宋" w:eastAsia="仿宋" w:hAnsi="仿宋"/>
          <w:sz w:val="28"/>
        </w:rPr>
        <w:lastRenderedPageBreak/>
        <w:t>二〇二四年制</w:t>
      </w:r>
    </w:p>
    <w:p w14:paraId="29592748" w14:textId="77777777" w:rsidR="0089213A" w:rsidRDefault="0089213A">
      <w:pPr>
        <w:jc w:val="center"/>
        <w:rPr>
          <w:rFonts w:ascii="仿宋" w:eastAsia="仿宋" w:hAnsi="仿宋"/>
          <w:sz w:val="36"/>
          <w:szCs w:val="36"/>
        </w:rPr>
        <w:sectPr w:rsidR="0089213A">
          <w:footerReference w:type="even" r:id="rId9"/>
          <w:pgSz w:w="11906" w:h="16838"/>
          <w:pgMar w:top="1440" w:right="1800" w:bottom="1091" w:left="1800" w:header="851" w:footer="992" w:gutter="0"/>
          <w:pgNumType w:start="0"/>
          <w:cols w:space="720"/>
          <w:titlePg/>
          <w:docGrid w:type="lines" w:linePitch="312"/>
        </w:sectPr>
      </w:pPr>
    </w:p>
    <w:p w14:paraId="5C44B4D8" w14:textId="77777777" w:rsidR="0089213A" w:rsidRDefault="00823EE7">
      <w:pPr>
        <w:jc w:val="center"/>
        <w:rPr>
          <w:rFonts w:ascii="仿宋" w:eastAsia="仿宋" w:hAnsi="仿宋"/>
          <w:sz w:val="28"/>
        </w:rPr>
      </w:pPr>
      <w:r>
        <w:rPr>
          <w:rFonts w:ascii="仿宋" w:eastAsia="仿宋" w:hAnsi="仿宋"/>
          <w:sz w:val="36"/>
          <w:szCs w:val="36"/>
        </w:rPr>
        <w:lastRenderedPageBreak/>
        <w:t>填</w:t>
      </w:r>
      <w:r>
        <w:rPr>
          <w:rFonts w:ascii="仿宋" w:eastAsia="仿宋" w:hAnsi="仿宋"/>
          <w:sz w:val="36"/>
          <w:szCs w:val="36"/>
        </w:rPr>
        <w:t xml:space="preserve">  </w:t>
      </w:r>
      <w:r>
        <w:rPr>
          <w:rFonts w:ascii="仿宋" w:eastAsia="仿宋" w:hAnsi="仿宋"/>
          <w:sz w:val="36"/>
          <w:szCs w:val="36"/>
        </w:rPr>
        <w:t>表</w:t>
      </w:r>
      <w:r>
        <w:rPr>
          <w:rFonts w:ascii="仿宋" w:eastAsia="仿宋" w:hAnsi="仿宋"/>
          <w:sz w:val="36"/>
          <w:szCs w:val="36"/>
        </w:rPr>
        <w:t xml:space="preserve">  </w:t>
      </w:r>
      <w:r>
        <w:rPr>
          <w:rFonts w:ascii="仿宋" w:eastAsia="仿宋" w:hAnsi="仿宋"/>
          <w:sz w:val="36"/>
          <w:szCs w:val="36"/>
        </w:rPr>
        <w:t>说</w:t>
      </w:r>
      <w:r>
        <w:rPr>
          <w:rFonts w:ascii="仿宋" w:eastAsia="仿宋" w:hAnsi="仿宋"/>
          <w:sz w:val="36"/>
          <w:szCs w:val="36"/>
        </w:rPr>
        <w:t xml:space="preserve">  </w:t>
      </w:r>
      <w:r>
        <w:rPr>
          <w:rFonts w:ascii="仿宋" w:eastAsia="仿宋" w:hAnsi="仿宋"/>
          <w:sz w:val="36"/>
          <w:szCs w:val="36"/>
        </w:rPr>
        <w:t>明</w:t>
      </w:r>
    </w:p>
    <w:p w14:paraId="52DAAB71"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一、本课题申请书即科研技术合同书。</w:t>
      </w:r>
    </w:p>
    <w:p w14:paraId="29EFFA40"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二、填写前请先查阅《四川省生物信息学学会科学研究基金管理办法》及有关文件、规定。</w:t>
      </w:r>
    </w:p>
    <w:p w14:paraId="766027D0"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三、申请者对本表所列各项，必须实事求是，逐条认真填写，表达要明确、扼要，用词严谨，字迹要工整清晰</w:t>
      </w:r>
      <w:r>
        <w:rPr>
          <w:rFonts w:ascii="仿宋" w:eastAsia="仿宋" w:hAnsi="仿宋"/>
          <w:sz w:val="32"/>
          <w:szCs w:val="32"/>
        </w:rPr>
        <w:t>(</w:t>
      </w:r>
      <w:r>
        <w:rPr>
          <w:rFonts w:ascii="仿宋" w:eastAsia="仿宋" w:hAnsi="仿宋"/>
          <w:sz w:val="32"/>
          <w:szCs w:val="32"/>
        </w:rPr>
        <w:t>用电子版填写后打印</w:t>
      </w:r>
      <w:r>
        <w:rPr>
          <w:rFonts w:ascii="仿宋" w:eastAsia="仿宋" w:hAnsi="仿宋"/>
          <w:sz w:val="32"/>
          <w:szCs w:val="32"/>
        </w:rPr>
        <w:t>)</w:t>
      </w:r>
      <w:r>
        <w:rPr>
          <w:rFonts w:ascii="仿宋" w:eastAsia="仿宋" w:hAnsi="仿宋"/>
          <w:sz w:val="32"/>
          <w:szCs w:val="32"/>
        </w:rPr>
        <w:t>。</w:t>
      </w:r>
    </w:p>
    <w:p w14:paraId="61E44A1A"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四、外来语要同时用原文和中文表达；第一次出现的缩写词须注出全称。</w:t>
      </w:r>
    </w:p>
    <w:p w14:paraId="0DFBA4E2"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五、封面上的项目编号及内容中的同行专家评审意见，申请者及单位不要填写。封面上的课题研究性质的相对的</w:t>
      </w:r>
      <w:r>
        <w:rPr>
          <w:rFonts w:ascii="仿宋" w:eastAsia="仿宋" w:hAnsi="仿宋"/>
          <w:sz w:val="30"/>
          <w:szCs w:val="30"/>
        </w:rPr>
        <w:t>□</w:t>
      </w:r>
      <w:r>
        <w:rPr>
          <w:rFonts w:ascii="仿宋" w:eastAsia="仿宋" w:hAnsi="仿宋"/>
          <w:sz w:val="30"/>
          <w:szCs w:val="30"/>
        </w:rPr>
        <w:t>打</w:t>
      </w:r>
      <w:r>
        <w:rPr>
          <w:rFonts w:ascii="仿宋" w:eastAsia="仿宋" w:hAnsi="仿宋"/>
          <w:sz w:val="30"/>
          <w:szCs w:val="30"/>
        </w:rPr>
        <w:t>√</w:t>
      </w:r>
      <w:r>
        <w:rPr>
          <w:rFonts w:ascii="仿宋" w:eastAsia="仿宋" w:hAnsi="仿宋"/>
          <w:sz w:val="30"/>
          <w:szCs w:val="30"/>
        </w:rPr>
        <w:t>。</w:t>
      </w:r>
    </w:p>
    <w:p w14:paraId="09F138FD"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六、申请人近三年学术成就，须注明为第几作者或获奖者。</w:t>
      </w:r>
    </w:p>
    <w:p w14:paraId="0623EEF2"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七、封面所属学科名称及简表中学科分类、代码均按第</w:t>
      </w:r>
      <w:r>
        <w:rPr>
          <w:rFonts w:ascii="仿宋" w:eastAsia="仿宋" w:hAnsi="仿宋"/>
          <w:sz w:val="32"/>
          <w:szCs w:val="32"/>
        </w:rPr>
        <w:t>2</w:t>
      </w:r>
      <w:r>
        <w:rPr>
          <w:rFonts w:ascii="仿宋" w:eastAsia="仿宋" w:hAnsi="仿宋"/>
          <w:sz w:val="32"/>
          <w:szCs w:val="32"/>
        </w:rPr>
        <w:t>页的学科分类国家标准填写。</w:t>
      </w:r>
    </w:p>
    <w:p w14:paraId="2B9273C3"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八、简表中批准部门栏系指申请人所在的研究所室或学科是国家教育部、卫生部、省教委、省卫</w:t>
      </w:r>
      <w:r>
        <w:rPr>
          <w:rFonts w:ascii="仿宋" w:eastAsia="仿宋" w:hAnsi="仿宋"/>
          <w:sz w:val="32"/>
          <w:szCs w:val="32"/>
        </w:rPr>
        <w:t>生厅等部门批准的重点实验室或学科。</w:t>
      </w:r>
    </w:p>
    <w:p w14:paraId="2C6FBC02" w14:textId="77777777" w:rsidR="0089213A" w:rsidRDefault="00823EE7">
      <w:pPr>
        <w:adjustRightInd w:val="0"/>
        <w:snapToGrid w:val="0"/>
        <w:spacing w:line="360" w:lineRule="auto"/>
        <w:ind w:firstLineChars="228" w:firstLine="730"/>
        <w:rPr>
          <w:rFonts w:ascii="仿宋" w:eastAsia="仿宋" w:hAnsi="仿宋"/>
          <w:sz w:val="32"/>
          <w:szCs w:val="32"/>
        </w:rPr>
      </w:pPr>
      <w:r>
        <w:rPr>
          <w:rFonts w:ascii="仿宋" w:eastAsia="仿宋" w:hAnsi="仿宋"/>
          <w:sz w:val="32"/>
          <w:szCs w:val="32"/>
        </w:rPr>
        <w:t>九、申请书请一律用</w:t>
      </w:r>
      <w:r>
        <w:rPr>
          <w:rFonts w:ascii="仿宋" w:eastAsia="仿宋" w:hAnsi="仿宋"/>
          <w:sz w:val="32"/>
          <w:szCs w:val="32"/>
        </w:rPr>
        <w:t>A4</w:t>
      </w:r>
      <w:r>
        <w:rPr>
          <w:rFonts w:ascii="仿宋" w:eastAsia="仿宋" w:hAnsi="仿宋"/>
          <w:sz w:val="32"/>
          <w:szCs w:val="32"/>
        </w:rPr>
        <w:t>印纸单面打印，并于左侧装订成册，以本申请书封面为准，不加任何附加封面。各栏内容不够时可自行加页。</w:t>
      </w:r>
    </w:p>
    <w:p w14:paraId="558C6D18" w14:textId="77777777" w:rsidR="0089213A" w:rsidRDefault="00823EE7">
      <w:pPr>
        <w:rPr>
          <w:rFonts w:ascii="仿宋" w:eastAsia="仿宋" w:hAnsi="仿宋"/>
          <w:sz w:val="28"/>
        </w:rPr>
      </w:pPr>
      <w:r>
        <w:rPr>
          <w:rFonts w:ascii="仿宋" w:eastAsia="仿宋" w:hAnsi="仿宋"/>
          <w:sz w:val="28"/>
        </w:rPr>
        <w:br w:type="page"/>
      </w:r>
    </w:p>
    <w:p w14:paraId="07421FCB" w14:textId="77777777" w:rsidR="0089213A" w:rsidRDefault="00823EE7">
      <w:pPr>
        <w:rPr>
          <w:rFonts w:ascii="仿宋" w:eastAsia="仿宋" w:hAnsi="仿宋"/>
          <w:sz w:val="28"/>
          <w:szCs w:val="28"/>
        </w:rPr>
      </w:pPr>
      <w:r>
        <w:rPr>
          <w:rFonts w:ascii="仿宋" w:eastAsia="仿宋" w:hAnsi="仿宋"/>
          <w:sz w:val="28"/>
          <w:szCs w:val="28"/>
        </w:rPr>
        <w:lastRenderedPageBreak/>
        <w:t>学科分类与代码（参照国家自然科学基金的学科分类与代码设置）</w:t>
      </w:r>
    </w:p>
    <w:p w14:paraId="0ECA5BB5" w14:textId="77777777" w:rsidR="0089213A" w:rsidRDefault="00823EE7">
      <w:pPr>
        <w:rPr>
          <w:rFonts w:ascii="仿宋" w:eastAsia="仿宋" w:hAnsi="仿宋"/>
          <w:sz w:val="32"/>
          <w:szCs w:val="20"/>
        </w:rPr>
      </w:pPr>
      <w:r>
        <w:rPr>
          <w:rFonts w:ascii="仿宋" w:eastAsia="仿宋" w:hAnsi="仿宋"/>
          <w:noProof/>
          <w:sz w:val="32"/>
          <w:szCs w:val="20"/>
        </w:rPr>
        <w:drawing>
          <wp:inline distT="0" distB="0" distL="0" distR="0" wp14:anchorId="76DD842F" wp14:editId="2B24FB75">
            <wp:extent cx="5234305" cy="7764780"/>
            <wp:effectExtent l="0" t="0" r="4445" b="7620"/>
            <wp:docPr id="125205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583"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0499" cy="7773408"/>
                    </a:xfrm>
                    <a:prstGeom prst="rect">
                      <a:avLst/>
                    </a:prstGeom>
                    <a:noFill/>
                  </pic:spPr>
                </pic:pic>
              </a:graphicData>
            </a:graphic>
          </wp:inline>
        </w:drawing>
      </w:r>
    </w:p>
    <w:p w14:paraId="042CE1A2" w14:textId="77777777" w:rsidR="0089213A" w:rsidRDefault="00823EE7">
      <w:pPr>
        <w:rPr>
          <w:rFonts w:ascii="仿宋" w:eastAsia="仿宋" w:hAnsi="仿宋"/>
          <w:sz w:val="32"/>
          <w:szCs w:val="20"/>
        </w:rPr>
      </w:pPr>
      <w:r>
        <w:rPr>
          <w:rFonts w:ascii="仿宋" w:eastAsia="仿宋" w:hAnsi="仿宋"/>
          <w:noProof/>
          <w:sz w:val="32"/>
          <w:szCs w:val="20"/>
        </w:rPr>
        <w:lastRenderedPageBreak/>
        <w:drawing>
          <wp:inline distT="0" distB="0" distL="0" distR="0" wp14:anchorId="44CF7F0F" wp14:editId="674A4E32">
            <wp:extent cx="5227320" cy="7753350"/>
            <wp:effectExtent l="0" t="0" r="0" b="0"/>
            <wp:docPr id="245821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108"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38055" cy="7769781"/>
                    </a:xfrm>
                    <a:prstGeom prst="rect">
                      <a:avLst/>
                    </a:prstGeom>
                    <a:noFill/>
                  </pic:spPr>
                </pic:pic>
              </a:graphicData>
            </a:graphic>
          </wp:inline>
        </w:drawing>
      </w:r>
    </w:p>
    <w:p w14:paraId="48D8C424" w14:textId="77777777" w:rsidR="0089213A" w:rsidRDefault="00823EE7">
      <w:pPr>
        <w:rPr>
          <w:rFonts w:ascii="仿宋" w:eastAsia="仿宋" w:hAnsi="仿宋"/>
          <w:sz w:val="32"/>
          <w:szCs w:val="20"/>
        </w:rPr>
      </w:pPr>
      <w:r>
        <w:rPr>
          <w:rFonts w:ascii="仿宋" w:eastAsia="仿宋" w:hAnsi="仿宋"/>
          <w:noProof/>
          <w:sz w:val="32"/>
          <w:szCs w:val="20"/>
        </w:rPr>
        <w:lastRenderedPageBreak/>
        <w:drawing>
          <wp:inline distT="0" distB="0" distL="0" distR="0" wp14:anchorId="28A6B5A6" wp14:editId="1E9360D9">
            <wp:extent cx="5208905" cy="7726680"/>
            <wp:effectExtent l="0" t="0" r="0" b="7620"/>
            <wp:docPr id="707268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68122"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13763" cy="7733748"/>
                    </a:xfrm>
                    <a:prstGeom prst="rect">
                      <a:avLst/>
                    </a:prstGeom>
                    <a:noFill/>
                  </pic:spPr>
                </pic:pic>
              </a:graphicData>
            </a:graphic>
          </wp:inline>
        </w:drawing>
      </w:r>
    </w:p>
    <w:p w14:paraId="3EE96D13" w14:textId="77777777" w:rsidR="0089213A" w:rsidRDefault="00823EE7">
      <w:pPr>
        <w:rPr>
          <w:rFonts w:ascii="仿宋" w:eastAsia="仿宋" w:hAnsi="仿宋"/>
          <w:sz w:val="32"/>
          <w:szCs w:val="20"/>
        </w:rPr>
      </w:pPr>
      <w:r>
        <w:rPr>
          <w:rFonts w:ascii="仿宋" w:eastAsia="仿宋" w:hAnsi="仿宋"/>
          <w:noProof/>
          <w:sz w:val="32"/>
          <w:szCs w:val="20"/>
        </w:rPr>
        <w:lastRenderedPageBreak/>
        <w:drawing>
          <wp:inline distT="0" distB="0" distL="0" distR="0" wp14:anchorId="16F71982" wp14:editId="209A5E4E">
            <wp:extent cx="5147310" cy="7635240"/>
            <wp:effectExtent l="0" t="0" r="0" b="3810"/>
            <wp:docPr id="6849319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31931"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50436" cy="7639813"/>
                    </a:xfrm>
                    <a:prstGeom prst="rect">
                      <a:avLst/>
                    </a:prstGeom>
                    <a:noFill/>
                  </pic:spPr>
                </pic:pic>
              </a:graphicData>
            </a:graphic>
          </wp:inline>
        </w:drawing>
      </w:r>
    </w:p>
    <w:p w14:paraId="1C0A3D22" w14:textId="77777777" w:rsidR="0089213A" w:rsidRDefault="00823EE7">
      <w:pPr>
        <w:rPr>
          <w:rFonts w:ascii="仿宋" w:eastAsia="仿宋" w:hAnsi="仿宋"/>
          <w:sz w:val="28"/>
        </w:rPr>
      </w:pPr>
      <w:r>
        <w:rPr>
          <w:rFonts w:ascii="仿宋" w:eastAsia="仿宋" w:hAnsi="仿宋"/>
          <w:noProof/>
          <w:sz w:val="28"/>
        </w:rPr>
        <w:lastRenderedPageBreak/>
        <w:drawing>
          <wp:inline distT="0" distB="0" distL="0" distR="0" wp14:anchorId="5D209426" wp14:editId="45E07063">
            <wp:extent cx="5151120" cy="7640320"/>
            <wp:effectExtent l="0" t="0" r="0" b="0"/>
            <wp:docPr id="13593759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75942"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71071" cy="7670422"/>
                    </a:xfrm>
                    <a:prstGeom prst="rect">
                      <a:avLst/>
                    </a:prstGeom>
                    <a:noFill/>
                  </pic:spPr>
                </pic:pic>
              </a:graphicData>
            </a:graphic>
          </wp:inline>
        </w:drawing>
      </w:r>
    </w:p>
    <w:p w14:paraId="4FD802EA" w14:textId="77777777" w:rsidR="0089213A" w:rsidRDefault="0089213A">
      <w:pPr>
        <w:ind w:firstLineChars="1200" w:firstLine="3360"/>
        <w:rPr>
          <w:rFonts w:ascii="仿宋" w:eastAsia="仿宋" w:hAnsi="仿宋"/>
          <w:sz w:val="28"/>
        </w:rPr>
      </w:pPr>
    </w:p>
    <w:p w14:paraId="2CF4A260" w14:textId="77777777" w:rsidR="0089213A" w:rsidRDefault="00823EE7">
      <w:pPr>
        <w:rPr>
          <w:rFonts w:ascii="仿宋" w:eastAsia="仿宋" w:hAnsi="仿宋"/>
          <w:sz w:val="28"/>
        </w:rPr>
      </w:pPr>
      <w:r>
        <w:rPr>
          <w:rFonts w:ascii="仿宋" w:eastAsia="仿宋" w:hAnsi="仿宋"/>
          <w:noProof/>
          <w:sz w:val="28"/>
        </w:rPr>
        <w:lastRenderedPageBreak/>
        <w:drawing>
          <wp:inline distT="0" distB="0" distL="0" distR="0" wp14:anchorId="4E446619" wp14:editId="310DA8A5">
            <wp:extent cx="5090160" cy="4156710"/>
            <wp:effectExtent l="0" t="0" r="0" b="0"/>
            <wp:docPr id="13955273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2737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96459" cy="4162109"/>
                    </a:xfrm>
                    <a:prstGeom prst="rect">
                      <a:avLst/>
                    </a:prstGeom>
                    <a:noFill/>
                  </pic:spPr>
                </pic:pic>
              </a:graphicData>
            </a:graphic>
          </wp:inline>
        </w:drawing>
      </w:r>
    </w:p>
    <w:p w14:paraId="40060EC6" w14:textId="77777777" w:rsidR="0089213A" w:rsidRDefault="00823EE7">
      <w:pPr>
        <w:rPr>
          <w:rFonts w:ascii="仿宋" w:eastAsia="仿宋" w:hAnsi="仿宋"/>
          <w:sz w:val="28"/>
        </w:rPr>
      </w:pPr>
      <w:r>
        <w:rPr>
          <w:rFonts w:ascii="仿宋" w:eastAsia="仿宋" w:hAnsi="仿宋"/>
          <w:sz w:val="28"/>
        </w:rPr>
        <w:br w:type="page"/>
      </w:r>
    </w:p>
    <w:p w14:paraId="437189DC" w14:textId="77777777" w:rsidR="0089213A" w:rsidRDefault="00823EE7">
      <w:pPr>
        <w:jc w:val="center"/>
        <w:rPr>
          <w:rFonts w:ascii="仿宋" w:eastAsia="仿宋" w:hAnsi="仿宋"/>
          <w:b/>
          <w:bCs/>
          <w:sz w:val="28"/>
        </w:rPr>
      </w:pPr>
      <w:r>
        <w:rPr>
          <w:rFonts w:ascii="仿宋" w:eastAsia="仿宋" w:hAnsi="仿宋" w:hint="eastAsia"/>
          <w:b/>
          <w:bCs/>
          <w:sz w:val="28"/>
        </w:rPr>
        <w:lastRenderedPageBreak/>
        <w:t>一、项目</w:t>
      </w:r>
      <w:r>
        <w:rPr>
          <w:rFonts w:ascii="仿宋" w:eastAsia="仿宋" w:hAnsi="仿宋"/>
          <w:b/>
          <w:bCs/>
          <w:sz w:val="28"/>
        </w:rPr>
        <w:t>简表</w:t>
      </w:r>
    </w:p>
    <w:tbl>
      <w:tblPr>
        <w:tblW w:w="8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7"/>
        <w:gridCol w:w="771"/>
        <w:gridCol w:w="30"/>
        <w:gridCol w:w="802"/>
        <w:gridCol w:w="160"/>
        <w:gridCol w:w="815"/>
        <w:gridCol w:w="108"/>
        <w:gridCol w:w="191"/>
        <w:gridCol w:w="751"/>
        <w:gridCol w:w="119"/>
        <w:gridCol w:w="73"/>
        <w:gridCol w:w="381"/>
        <w:gridCol w:w="342"/>
        <w:gridCol w:w="197"/>
        <w:gridCol w:w="27"/>
        <w:gridCol w:w="754"/>
        <w:gridCol w:w="387"/>
        <w:gridCol w:w="177"/>
        <w:gridCol w:w="518"/>
        <w:gridCol w:w="972"/>
      </w:tblGrid>
      <w:tr w:rsidR="0089213A" w14:paraId="0F138FDC" w14:textId="77777777">
        <w:trPr>
          <w:trHeight w:val="396"/>
        </w:trPr>
        <w:tc>
          <w:tcPr>
            <w:tcW w:w="817" w:type="dxa"/>
            <w:vMerge w:val="restart"/>
            <w:tcMar>
              <w:top w:w="28" w:type="dxa"/>
              <w:left w:w="28" w:type="dxa"/>
              <w:bottom w:w="28" w:type="dxa"/>
              <w:right w:w="28" w:type="dxa"/>
            </w:tcMar>
            <w:vAlign w:val="center"/>
          </w:tcPr>
          <w:p w14:paraId="75C2A525" w14:textId="77777777" w:rsidR="0089213A" w:rsidRDefault="00823EE7">
            <w:pPr>
              <w:rPr>
                <w:rFonts w:ascii="仿宋" w:eastAsia="仿宋" w:hAnsi="仿宋"/>
                <w:b/>
                <w:bCs/>
                <w:sz w:val="18"/>
                <w:szCs w:val="18"/>
              </w:rPr>
            </w:pPr>
            <w:r>
              <w:rPr>
                <w:rFonts w:ascii="仿宋" w:eastAsia="仿宋" w:hAnsi="仿宋"/>
                <w:b/>
                <w:bCs/>
                <w:sz w:val="18"/>
                <w:szCs w:val="18"/>
              </w:rPr>
              <w:t>申请人</w:t>
            </w:r>
            <w:r>
              <w:rPr>
                <w:rFonts w:ascii="仿宋" w:eastAsia="仿宋" w:hAnsi="仿宋" w:hint="eastAsia"/>
                <w:b/>
                <w:bCs/>
                <w:sz w:val="18"/>
                <w:szCs w:val="18"/>
              </w:rPr>
              <w:t>基本信息</w:t>
            </w:r>
          </w:p>
        </w:tc>
        <w:tc>
          <w:tcPr>
            <w:tcW w:w="801" w:type="dxa"/>
            <w:gridSpan w:val="2"/>
            <w:tcMar>
              <w:top w:w="28" w:type="dxa"/>
              <w:left w:w="28" w:type="dxa"/>
              <w:bottom w:w="28" w:type="dxa"/>
              <w:right w:w="28" w:type="dxa"/>
            </w:tcMar>
            <w:vAlign w:val="center"/>
          </w:tcPr>
          <w:p w14:paraId="47466FAE" w14:textId="77777777" w:rsidR="0089213A" w:rsidRDefault="00823EE7">
            <w:pPr>
              <w:jc w:val="distribute"/>
              <w:rPr>
                <w:rFonts w:ascii="仿宋" w:eastAsia="仿宋" w:hAnsi="仿宋"/>
                <w:b/>
                <w:bCs/>
                <w:sz w:val="18"/>
                <w:szCs w:val="18"/>
              </w:rPr>
            </w:pPr>
            <w:r>
              <w:rPr>
                <w:rFonts w:ascii="仿宋" w:eastAsia="仿宋" w:hAnsi="仿宋"/>
                <w:b/>
                <w:bCs/>
                <w:sz w:val="18"/>
                <w:szCs w:val="18"/>
              </w:rPr>
              <w:t>姓名</w:t>
            </w:r>
          </w:p>
        </w:tc>
        <w:tc>
          <w:tcPr>
            <w:tcW w:w="962" w:type="dxa"/>
            <w:gridSpan w:val="2"/>
            <w:tcMar>
              <w:top w:w="28" w:type="dxa"/>
              <w:left w:w="28" w:type="dxa"/>
              <w:bottom w:w="28" w:type="dxa"/>
              <w:right w:w="28" w:type="dxa"/>
            </w:tcMar>
            <w:vAlign w:val="center"/>
          </w:tcPr>
          <w:p w14:paraId="74374E22" w14:textId="77777777" w:rsidR="0089213A" w:rsidRDefault="00823EE7">
            <w:pPr>
              <w:jc w:val="distribute"/>
              <w:rPr>
                <w:rFonts w:ascii="仿宋" w:eastAsia="仿宋" w:hAnsi="仿宋"/>
                <w:sz w:val="18"/>
                <w:szCs w:val="18"/>
              </w:rPr>
            </w:pPr>
            <w:r>
              <w:rPr>
                <w:rFonts w:ascii="仿宋" w:eastAsia="仿宋" w:hAnsi="仿宋" w:hint="eastAsia"/>
                <w:sz w:val="18"/>
                <w:szCs w:val="18"/>
              </w:rPr>
              <w:t>何川</w:t>
            </w:r>
          </w:p>
        </w:tc>
        <w:tc>
          <w:tcPr>
            <w:tcW w:w="923" w:type="dxa"/>
            <w:gridSpan w:val="2"/>
            <w:tcMar>
              <w:top w:w="28" w:type="dxa"/>
              <w:left w:w="28" w:type="dxa"/>
              <w:bottom w:w="28" w:type="dxa"/>
              <w:right w:w="28" w:type="dxa"/>
            </w:tcMar>
            <w:vAlign w:val="center"/>
          </w:tcPr>
          <w:p w14:paraId="08BD6C16" w14:textId="77777777" w:rsidR="0089213A" w:rsidRDefault="00823EE7">
            <w:pPr>
              <w:jc w:val="distribute"/>
              <w:rPr>
                <w:rFonts w:ascii="仿宋" w:eastAsia="仿宋" w:hAnsi="仿宋"/>
                <w:b/>
                <w:bCs/>
                <w:sz w:val="18"/>
                <w:szCs w:val="18"/>
              </w:rPr>
            </w:pPr>
            <w:r>
              <w:rPr>
                <w:rFonts w:ascii="仿宋" w:eastAsia="仿宋" w:hAnsi="仿宋"/>
                <w:b/>
                <w:bCs/>
                <w:sz w:val="18"/>
                <w:szCs w:val="18"/>
              </w:rPr>
              <w:t>性别</w:t>
            </w:r>
          </w:p>
        </w:tc>
        <w:tc>
          <w:tcPr>
            <w:tcW w:w="1515" w:type="dxa"/>
            <w:gridSpan w:val="5"/>
            <w:tcMar>
              <w:top w:w="28" w:type="dxa"/>
              <w:left w:w="28" w:type="dxa"/>
              <w:bottom w:w="28" w:type="dxa"/>
              <w:right w:w="28" w:type="dxa"/>
            </w:tcMar>
            <w:vAlign w:val="center"/>
          </w:tcPr>
          <w:p w14:paraId="65E833AC" w14:textId="77777777" w:rsidR="0089213A" w:rsidRDefault="00823EE7">
            <w:pPr>
              <w:jc w:val="right"/>
              <w:rPr>
                <w:rFonts w:ascii="仿宋" w:eastAsia="仿宋" w:hAnsi="仿宋"/>
                <w:spacing w:val="-20"/>
                <w:sz w:val="18"/>
                <w:szCs w:val="18"/>
              </w:rPr>
            </w:pPr>
            <w:r>
              <w:rPr>
                <w:rFonts w:ascii="仿宋" w:eastAsia="仿宋" w:hAnsi="仿宋" w:hint="eastAsia"/>
                <w:spacing w:val="-20"/>
                <w:sz w:val="18"/>
                <w:szCs w:val="18"/>
              </w:rPr>
              <w:t>☑</w:t>
            </w:r>
            <w:r>
              <w:rPr>
                <w:rFonts w:ascii="仿宋" w:eastAsia="仿宋" w:hAnsi="仿宋"/>
                <w:spacing w:val="-20"/>
                <w:sz w:val="18"/>
                <w:szCs w:val="18"/>
              </w:rPr>
              <w:t>男</w:t>
            </w:r>
            <w:r>
              <w:rPr>
                <w:rFonts w:ascii="仿宋" w:eastAsia="仿宋" w:hAnsi="仿宋"/>
                <w:spacing w:val="-20"/>
                <w:sz w:val="18"/>
                <w:szCs w:val="18"/>
              </w:rPr>
              <w:t xml:space="preserve">   □</w:t>
            </w:r>
            <w:r>
              <w:rPr>
                <w:rFonts w:ascii="仿宋" w:eastAsia="仿宋" w:hAnsi="仿宋"/>
                <w:spacing w:val="-20"/>
                <w:sz w:val="18"/>
                <w:szCs w:val="18"/>
              </w:rPr>
              <w:t>女</w:t>
            </w:r>
          </w:p>
        </w:tc>
        <w:tc>
          <w:tcPr>
            <w:tcW w:w="1320" w:type="dxa"/>
            <w:gridSpan w:val="4"/>
            <w:tcMar>
              <w:top w:w="28" w:type="dxa"/>
              <w:left w:w="28" w:type="dxa"/>
              <w:bottom w:w="28" w:type="dxa"/>
              <w:right w:w="28" w:type="dxa"/>
            </w:tcMar>
            <w:vAlign w:val="center"/>
          </w:tcPr>
          <w:p w14:paraId="181349B8" w14:textId="77777777" w:rsidR="0089213A" w:rsidRDefault="00823EE7">
            <w:pPr>
              <w:rPr>
                <w:rFonts w:ascii="仿宋" w:eastAsia="仿宋" w:hAnsi="仿宋"/>
                <w:b/>
                <w:bCs/>
                <w:spacing w:val="-20"/>
                <w:sz w:val="18"/>
                <w:szCs w:val="18"/>
              </w:rPr>
            </w:pPr>
            <w:r>
              <w:rPr>
                <w:rFonts w:ascii="仿宋" w:eastAsia="仿宋" w:hAnsi="仿宋"/>
                <w:b/>
                <w:bCs/>
                <w:spacing w:val="-20"/>
                <w:sz w:val="18"/>
                <w:szCs w:val="18"/>
              </w:rPr>
              <w:t>出</w:t>
            </w:r>
            <w:r>
              <w:rPr>
                <w:rFonts w:ascii="仿宋" w:eastAsia="仿宋" w:hAnsi="仿宋"/>
                <w:b/>
                <w:bCs/>
                <w:spacing w:val="-20"/>
                <w:sz w:val="18"/>
                <w:szCs w:val="18"/>
              </w:rPr>
              <w:t xml:space="preserve">  </w:t>
            </w:r>
            <w:r>
              <w:rPr>
                <w:rFonts w:ascii="仿宋" w:eastAsia="仿宋" w:hAnsi="仿宋"/>
                <w:b/>
                <w:bCs/>
                <w:spacing w:val="-20"/>
                <w:sz w:val="18"/>
                <w:szCs w:val="18"/>
              </w:rPr>
              <w:t>生</w:t>
            </w:r>
            <w:r>
              <w:rPr>
                <w:rFonts w:ascii="仿宋" w:eastAsia="仿宋" w:hAnsi="仿宋"/>
                <w:b/>
                <w:bCs/>
                <w:spacing w:val="-20"/>
                <w:sz w:val="18"/>
                <w:szCs w:val="18"/>
              </w:rPr>
              <w:t xml:space="preserve">  </w:t>
            </w:r>
            <w:r>
              <w:rPr>
                <w:rFonts w:ascii="仿宋" w:eastAsia="仿宋" w:hAnsi="仿宋"/>
                <w:b/>
                <w:bCs/>
                <w:spacing w:val="-20"/>
                <w:sz w:val="18"/>
                <w:szCs w:val="18"/>
              </w:rPr>
              <w:t>年</w:t>
            </w:r>
            <w:r>
              <w:rPr>
                <w:rFonts w:ascii="仿宋" w:eastAsia="仿宋" w:hAnsi="仿宋"/>
                <w:b/>
                <w:bCs/>
                <w:spacing w:val="-20"/>
                <w:sz w:val="18"/>
                <w:szCs w:val="18"/>
              </w:rPr>
              <w:t xml:space="preserve">  </w:t>
            </w:r>
            <w:r>
              <w:rPr>
                <w:rFonts w:ascii="仿宋" w:eastAsia="仿宋" w:hAnsi="仿宋"/>
                <w:b/>
                <w:bCs/>
                <w:spacing w:val="-20"/>
                <w:sz w:val="18"/>
                <w:szCs w:val="18"/>
              </w:rPr>
              <w:t>月</w:t>
            </w:r>
          </w:p>
        </w:tc>
        <w:tc>
          <w:tcPr>
            <w:tcW w:w="2054" w:type="dxa"/>
            <w:gridSpan w:val="4"/>
            <w:tcMar>
              <w:top w:w="28" w:type="dxa"/>
              <w:left w:w="28" w:type="dxa"/>
              <w:bottom w:w="28" w:type="dxa"/>
              <w:right w:w="28" w:type="dxa"/>
            </w:tcMar>
            <w:vAlign w:val="center"/>
          </w:tcPr>
          <w:p w14:paraId="36FFD177" w14:textId="77777777" w:rsidR="0089213A" w:rsidRDefault="00823EE7">
            <w:pPr>
              <w:rPr>
                <w:rFonts w:ascii="仿宋" w:eastAsia="仿宋" w:hAnsi="仿宋"/>
                <w:spacing w:val="-20"/>
                <w:sz w:val="18"/>
                <w:szCs w:val="18"/>
              </w:rPr>
            </w:pPr>
            <w:r>
              <w:rPr>
                <w:rFonts w:ascii="仿宋" w:eastAsia="仿宋" w:hAnsi="仿宋"/>
                <w:spacing w:val="-20"/>
                <w:sz w:val="18"/>
                <w:szCs w:val="18"/>
              </w:rPr>
              <w:t xml:space="preserve">     </w:t>
            </w:r>
            <w:r>
              <w:rPr>
                <w:rFonts w:ascii="仿宋" w:eastAsia="仿宋" w:hAnsi="仿宋" w:hint="eastAsia"/>
                <w:spacing w:val="-20"/>
                <w:sz w:val="18"/>
                <w:szCs w:val="18"/>
              </w:rPr>
              <w:t>1975</w:t>
            </w:r>
            <w:r>
              <w:rPr>
                <w:rFonts w:ascii="仿宋" w:eastAsia="仿宋" w:hAnsi="仿宋"/>
                <w:spacing w:val="-20"/>
                <w:sz w:val="18"/>
                <w:szCs w:val="18"/>
              </w:rPr>
              <w:t xml:space="preserve">  </w:t>
            </w:r>
            <w:r>
              <w:rPr>
                <w:rFonts w:ascii="仿宋" w:eastAsia="仿宋" w:hAnsi="仿宋"/>
                <w:spacing w:val="-20"/>
                <w:sz w:val="18"/>
                <w:szCs w:val="18"/>
              </w:rPr>
              <w:t>年</w:t>
            </w:r>
            <w:r>
              <w:rPr>
                <w:rFonts w:ascii="仿宋" w:eastAsia="仿宋" w:hAnsi="仿宋"/>
                <w:spacing w:val="-20"/>
                <w:sz w:val="18"/>
                <w:szCs w:val="18"/>
              </w:rPr>
              <w:t xml:space="preserve">   </w:t>
            </w:r>
            <w:r>
              <w:rPr>
                <w:rFonts w:ascii="仿宋" w:eastAsia="仿宋" w:hAnsi="仿宋" w:hint="eastAsia"/>
                <w:spacing w:val="-20"/>
                <w:sz w:val="18"/>
                <w:szCs w:val="18"/>
              </w:rPr>
              <w:t>6</w:t>
            </w:r>
            <w:r>
              <w:rPr>
                <w:rFonts w:ascii="仿宋" w:eastAsia="仿宋" w:hAnsi="仿宋"/>
                <w:spacing w:val="-20"/>
                <w:sz w:val="18"/>
                <w:szCs w:val="18"/>
              </w:rPr>
              <w:t xml:space="preserve"> </w:t>
            </w:r>
            <w:r>
              <w:rPr>
                <w:rFonts w:ascii="仿宋" w:eastAsia="仿宋" w:hAnsi="仿宋"/>
                <w:spacing w:val="-20"/>
                <w:sz w:val="18"/>
                <w:szCs w:val="18"/>
              </w:rPr>
              <w:t>月</w:t>
            </w:r>
            <w:r>
              <w:rPr>
                <w:rFonts w:ascii="仿宋" w:eastAsia="仿宋" w:hAnsi="仿宋"/>
                <w:spacing w:val="-20"/>
                <w:sz w:val="18"/>
                <w:szCs w:val="18"/>
              </w:rPr>
              <w:t xml:space="preserve">  </w:t>
            </w:r>
            <w:r>
              <w:rPr>
                <w:rFonts w:ascii="仿宋" w:eastAsia="仿宋" w:hAnsi="仿宋" w:hint="eastAsia"/>
                <w:spacing w:val="-20"/>
                <w:sz w:val="18"/>
                <w:szCs w:val="18"/>
              </w:rPr>
              <w:t>26</w:t>
            </w:r>
            <w:r>
              <w:rPr>
                <w:rFonts w:ascii="仿宋" w:eastAsia="仿宋" w:hAnsi="仿宋"/>
                <w:spacing w:val="-20"/>
                <w:sz w:val="18"/>
                <w:szCs w:val="18"/>
              </w:rPr>
              <w:t xml:space="preserve">  </w:t>
            </w:r>
            <w:r>
              <w:rPr>
                <w:rFonts w:ascii="仿宋" w:eastAsia="仿宋" w:hAnsi="仿宋"/>
                <w:spacing w:val="-20"/>
                <w:sz w:val="18"/>
                <w:szCs w:val="18"/>
              </w:rPr>
              <w:t>日</w:t>
            </w:r>
          </w:p>
        </w:tc>
      </w:tr>
      <w:tr w:rsidR="0089213A" w14:paraId="29482D3C" w14:textId="77777777">
        <w:trPr>
          <w:trHeight w:val="413"/>
        </w:trPr>
        <w:tc>
          <w:tcPr>
            <w:tcW w:w="817" w:type="dxa"/>
            <w:vMerge/>
            <w:tcMar>
              <w:top w:w="28" w:type="dxa"/>
              <w:left w:w="28" w:type="dxa"/>
              <w:bottom w:w="28" w:type="dxa"/>
              <w:right w:w="28" w:type="dxa"/>
            </w:tcMar>
            <w:vAlign w:val="center"/>
          </w:tcPr>
          <w:p w14:paraId="7C82A54A" w14:textId="77777777" w:rsidR="0089213A" w:rsidRDefault="0089213A">
            <w:pPr>
              <w:rPr>
                <w:rFonts w:ascii="仿宋" w:eastAsia="仿宋" w:hAnsi="仿宋"/>
                <w:sz w:val="18"/>
                <w:szCs w:val="18"/>
              </w:rPr>
            </w:pPr>
          </w:p>
        </w:tc>
        <w:tc>
          <w:tcPr>
            <w:tcW w:w="801" w:type="dxa"/>
            <w:gridSpan w:val="2"/>
            <w:tcMar>
              <w:top w:w="28" w:type="dxa"/>
              <w:left w:w="28" w:type="dxa"/>
              <w:bottom w:w="28" w:type="dxa"/>
              <w:right w:w="28" w:type="dxa"/>
            </w:tcMar>
            <w:vAlign w:val="center"/>
          </w:tcPr>
          <w:p w14:paraId="3B0BF4D4" w14:textId="77777777" w:rsidR="0089213A" w:rsidRDefault="00823EE7">
            <w:pPr>
              <w:rPr>
                <w:rFonts w:ascii="仿宋" w:eastAsia="仿宋" w:hAnsi="仿宋"/>
                <w:b/>
                <w:bCs/>
                <w:sz w:val="18"/>
                <w:szCs w:val="18"/>
              </w:rPr>
            </w:pPr>
            <w:r>
              <w:rPr>
                <w:rFonts w:ascii="仿宋" w:eastAsia="仿宋" w:hAnsi="仿宋"/>
                <w:b/>
                <w:bCs/>
                <w:sz w:val="18"/>
                <w:szCs w:val="18"/>
              </w:rPr>
              <w:t>技术职称</w:t>
            </w:r>
          </w:p>
        </w:tc>
        <w:tc>
          <w:tcPr>
            <w:tcW w:w="3400" w:type="dxa"/>
            <w:gridSpan w:val="9"/>
            <w:tcMar>
              <w:top w:w="28" w:type="dxa"/>
              <w:left w:w="28" w:type="dxa"/>
              <w:bottom w:w="28" w:type="dxa"/>
              <w:right w:w="28" w:type="dxa"/>
            </w:tcMar>
            <w:vAlign w:val="center"/>
          </w:tcPr>
          <w:p w14:paraId="54BC470D" w14:textId="77777777" w:rsidR="0089213A" w:rsidRDefault="00823EE7">
            <w:pPr>
              <w:rPr>
                <w:rFonts w:ascii="仿宋" w:eastAsia="仿宋" w:hAnsi="仿宋"/>
                <w:b/>
                <w:bCs/>
                <w:sz w:val="18"/>
                <w:szCs w:val="18"/>
              </w:rPr>
            </w:pPr>
            <w:r>
              <w:rPr>
                <w:rFonts w:ascii="仿宋" w:eastAsia="仿宋" w:hAnsi="仿宋" w:hint="eastAsia"/>
                <w:sz w:val="18"/>
                <w:szCs w:val="18"/>
              </w:rPr>
              <w:t>副主任医师</w:t>
            </w:r>
          </w:p>
        </w:tc>
        <w:tc>
          <w:tcPr>
            <w:tcW w:w="1320" w:type="dxa"/>
            <w:gridSpan w:val="4"/>
            <w:tcMar>
              <w:top w:w="28" w:type="dxa"/>
              <w:left w:w="28" w:type="dxa"/>
              <w:bottom w:w="28" w:type="dxa"/>
              <w:right w:w="28" w:type="dxa"/>
            </w:tcMar>
            <w:vAlign w:val="center"/>
          </w:tcPr>
          <w:p w14:paraId="55FE95FD" w14:textId="77777777" w:rsidR="0089213A" w:rsidRDefault="00823EE7">
            <w:pPr>
              <w:rPr>
                <w:rFonts w:ascii="仿宋" w:eastAsia="仿宋" w:hAnsi="仿宋"/>
                <w:b/>
                <w:bCs/>
                <w:spacing w:val="-20"/>
                <w:sz w:val="18"/>
                <w:szCs w:val="18"/>
              </w:rPr>
            </w:pPr>
            <w:r>
              <w:rPr>
                <w:rFonts w:ascii="仿宋" w:eastAsia="仿宋" w:hAnsi="仿宋"/>
                <w:b/>
                <w:bCs/>
                <w:spacing w:val="-20"/>
                <w:sz w:val="18"/>
                <w:szCs w:val="18"/>
              </w:rPr>
              <w:t>从</w:t>
            </w:r>
            <w:r>
              <w:rPr>
                <w:rFonts w:ascii="仿宋" w:eastAsia="仿宋" w:hAnsi="仿宋"/>
                <w:b/>
                <w:bCs/>
                <w:spacing w:val="-20"/>
                <w:sz w:val="18"/>
                <w:szCs w:val="18"/>
              </w:rPr>
              <w:t xml:space="preserve">  </w:t>
            </w:r>
            <w:r>
              <w:rPr>
                <w:rFonts w:ascii="仿宋" w:eastAsia="仿宋" w:hAnsi="仿宋"/>
                <w:b/>
                <w:bCs/>
                <w:spacing w:val="-20"/>
                <w:sz w:val="18"/>
                <w:szCs w:val="18"/>
              </w:rPr>
              <w:t>事</w:t>
            </w:r>
            <w:r>
              <w:rPr>
                <w:rFonts w:ascii="仿宋" w:eastAsia="仿宋" w:hAnsi="仿宋"/>
                <w:b/>
                <w:bCs/>
                <w:spacing w:val="-20"/>
                <w:sz w:val="18"/>
                <w:szCs w:val="18"/>
              </w:rPr>
              <w:t xml:space="preserve">  </w:t>
            </w:r>
            <w:r>
              <w:rPr>
                <w:rFonts w:ascii="仿宋" w:eastAsia="仿宋" w:hAnsi="仿宋"/>
                <w:b/>
                <w:bCs/>
                <w:spacing w:val="-20"/>
                <w:sz w:val="18"/>
                <w:szCs w:val="18"/>
              </w:rPr>
              <w:t>专</w:t>
            </w:r>
            <w:r>
              <w:rPr>
                <w:rFonts w:ascii="仿宋" w:eastAsia="仿宋" w:hAnsi="仿宋"/>
                <w:b/>
                <w:bCs/>
                <w:spacing w:val="-20"/>
                <w:sz w:val="18"/>
                <w:szCs w:val="18"/>
              </w:rPr>
              <w:t xml:space="preserve">  </w:t>
            </w:r>
            <w:r>
              <w:rPr>
                <w:rFonts w:ascii="仿宋" w:eastAsia="仿宋" w:hAnsi="仿宋"/>
                <w:b/>
                <w:bCs/>
                <w:spacing w:val="-20"/>
                <w:sz w:val="18"/>
                <w:szCs w:val="18"/>
              </w:rPr>
              <w:t>业</w:t>
            </w:r>
          </w:p>
        </w:tc>
        <w:tc>
          <w:tcPr>
            <w:tcW w:w="2054" w:type="dxa"/>
            <w:gridSpan w:val="4"/>
            <w:tcMar>
              <w:top w:w="28" w:type="dxa"/>
              <w:left w:w="28" w:type="dxa"/>
              <w:bottom w:w="28" w:type="dxa"/>
              <w:right w:w="28" w:type="dxa"/>
            </w:tcMar>
            <w:vAlign w:val="center"/>
          </w:tcPr>
          <w:p w14:paraId="22CCE3B4" w14:textId="77777777" w:rsidR="0089213A" w:rsidRDefault="00823EE7">
            <w:pPr>
              <w:rPr>
                <w:rFonts w:ascii="仿宋" w:eastAsia="仿宋" w:hAnsi="仿宋"/>
                <w:sz w:val="18"/>
                <w:szCs w:val="18"/>
              </w:rPr>
            </w:pPr>
            <w:r>
              <w:rPr>
                <w:rFonts w:ascii="仿宋" w:eastAsia="仿宋" w:hAnsi="仿宋" w:hint="eastAsia"/>
                <w:sz w:val="18"/>
                <w:szCs w:val="18"/>
              </w:rPr>
              <w:t>血液内科</w:t>
            </w:r>
          </w:p>
        </w:tc>
      </w:tr>
      <w:tr w:rsidR="0089213A" w14:paraId="62C1261F" w14:textId="77777777">
        <w:trPr>
          <w:trHeight w:val="413"/>
        </w:trPr>
        <w:tc>
          <w:tcPr>
            <w:tcW w:w="817" w:type="dxa"/>
            <w:vMerge/>
            <w:tcMar>
              <w:top w:w="28" w:type="dxa"/>
              <w:left w:w="28" w:type="dxa"/>
              <w:bottom w:w="28" w:type="dxa"/>
              <w:right w:w="28" w:type="dxa"/>
            </w:tcMar>
            <w:vAlign w:val="center"/>
          </w:tcPr>
          <w:p w14:paraId="50FC1D27" w14:textId="77777777" w:rsidR="0089213A" w:rsidRDefault="0089213A">
            <w:pPr>
              <w:rPr>
                <w:rFonts w:ascii="仿宋" w:eastAsia="仿宋" w:hAnsi="仿宋"/>
                <w:sz w:val="18"/>
                <w:szCs w:val="18"/>
              </w:rPr>
            </w:pPr>
          </w:p>
        </w:tc>
        <w:tc>
          <w:tcPr>
            <w:tcW w:w="801" w:type="dxa"/>
            <w:gridSpan w:val="2"/>
            <w:tcMar>
              <w:top w:w="28" w:type="dxa"/>
              <w:left w:w="28" w:type="dxa"/>
              <w:bottom w:w="28" w:type="dxa"/>
              <w:right w:w="28" w:type="dxa"/>
            </w:tcMar>
            <w:vAlign w:val="center"/>
          </w:tcPr>
          <w:p w14:paraId="72F75082" w14:textId="77777777" w:rsidR="0089213A" w:rsidRDefault="00823EE7">
            <w:pPr>
              <w:rPr>
                <w:rFonts w:ascii="仿宋" w:eastAsia="仿宋" w:hAnsi="仿宋"/>
                <w:b/>
                <w:bCs/>
                <w:sz w:val="18"/>
                <w:szCs w:val="18"/>
              </w:rPr>
            </w:pPr>
            <w:r>
              <w:rPr>
                <w:rFonts w:ascii="仿宋" w:eastAsia="仿宋" w:hAnsi="仿宋"/>
                <w:b/>
                <w:bCs/>
                <w:sz w:val="18"/>
                <w:szCs w:val="18"/>
              </w:rPr>
              <w:t>职</w:t>
            </w:r>
            <w:r>
              <w:rPr>
                <w:rFonts w:ascii="仿宋" w:eastAsia="仿宋" w:hAnsi="仿宋"/>
                <w:b/>
                <w:bCs/>
                <w:sz w:val="18"/>
                <w:szCs w:val="18"/>
              </w:rPr>
              <w:t xml:space="preserve">   </w:t>
            </w:r>
            <w:r>
              <w:rPr>
                <w:rFonts w:ascii="仿宋" w:eastAsia="仿宋" w:hAnsi="仿宋"/>
                <w:b/>
                <w:bCs/>
                <w:sz w:val="18"/>
                <w:szCs w:val="18"/>
              </w:rPr>
              <w:t>务</w:t>
            </w:r>
          </w:p>
        </w:tc>
        <w:tc>
          <w:tcPr>
            <w:tcW w:w="962" w:type="dxa"/>
            <w:gridSpan w:val="2"/>
            <w:tcMar>
              <w:top w:w="28" w:type="dxa"/>
              <w:left w:w="28" w:type="dxa"/>
              <w:bottom w:w="28" w:type="dxa"/>
              <w:right w:w="28" w:type="dxa"/>
            </w:tcMar>
            <w:vAlign w:val="center"/>
          </w:tcPr>
          <w:p w14:paraId="14D88849" w14:textId="3BC8ADF2" w:rsidR="0089213A" w:rsidRDefault="00A42FBD">
            <w:pPr>
              <w:rPr>
                <w:rFonts w:ascii="仿宋" w:eastAsia="仿宋" w:hAnsi="仿宋" w:hint="eastAsia"/>
                <w:sz w:val="18"/>
                <w:szCs w:val="18"/>
              </w:rPr>
            </w:pPr>
            <w:r>
              <w:rPr>
                <w:rFonts w:ascii="仿宋" w:eastAsia="仿宋" w:hAnsi="仿宋" w:hint="eastAsia"/>
                <w:sz w:val="18"/>
                <w:szCs w:val="18"/>
              </w:rPr>
              <w:t>病区主任</w:t>
            </w:r>
          </w:p>
        </w:tc>
        <w:tc>
          <w:tcPr>
            <w:tcW w:w="1114" w:type="dxa"/>
            <w:gridSpan w:val="3"/>
            <w:tcMar>
              <w:top w:w="28" w:type="dxa"/>
              <w:left w:w="28" w:type="dxa"/>
              <w:bottom w:w="28" w:type="dxa"/>
              <w:right w:w="28" w:type="dxa"/>
            </w:tcMar>
            <w:vAlign w:val="center"/>
          </w:tcPr>
          <w:p w14:paraId="51F11223" w14:textId="77777777" w:rsidR="0089213A" w:rsidRDefault="00823EE7">
            <w:pPr>
              <w:jc w:val="distribute"/>
              <w:rPr>
                <w:rFonts w:ascii="仿宋" w:eastAsia="仿宋" w:hAnsi="仿宋"/>
                <w:b/>
                <w:bCs/>
                <w:sz w:val="18"/>
                <w:szCs w:val="18"/>
              </w:rPr>
            </w:pPr>
            <w:r>
              <w:rPr>
                <w:rFonts w:ascii="仿宋" w:eastAsia="仿宋" w:hAnsi="仿宋"/>
                <w:b/>
                <w:bCs/>
                <w:sz w:val="18"/>
                <w:szCs w:val="18"/>
              </w:rPr>
              <w:t>最后学历</w:t>
            </w:r>
            <w:r>
              <w:rPr>
                <w:rFonts w:ascii="仿宋" w:eastAsia="仿宋" w:hAnsi="仿宋"/>
                <w:b/>
                <w:bCs/>
                <w:sz w:val="18"/>
                <w:szCs w:val="18"/>
              </w:rPr>
              <w:t xml:space="preserve">      </w:t>
            </w:r>
          </w:p>
        </w:tc>
        <w:tc>
          <w:tcPr>
            <w:tcW w:w="4698" w:type="dxa"/>
            <w:gridSpan w:val="12"/>
            <w:tcMar>
              <w:top w:w="28" w:type="dxa"/>
              <w:left w:w="28" w:type="dxa"/>
              <w:bottom w:w="28" w:type="dxa"/>
              <w:right w:w="28" w:type="dxa"/>
            </w:tcMar>
            <w:vAlign w:val="center"/>
          </w:tcPr>
          <w:p w14:paraId="2851BCB5" w14:textId="77777777" w:rsidR="0089213A" w:rsidRDefault="00823EE7">
            <w:pPr>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博士</w:t>
            </w:r>
            <w:r>
              <w:rPr>
                <w:rFonts w:ascii="仿宋" w:eastAsia="仿宋" w:hAnsi="仿宋"/>
                <w:sz w:val="18"/>
                <w:szCs w:val="18"/>
              </w:rPr>
              <w:t xml:space="preserve"> □</w:t>
            </w:r>
            <w:r>
              <w:rPr>
                <w:rFonts w:ascii="仿宋" w:eastAsia="仿宋" w:hAnsi="仿宋"/>
                <w:sz w:val="18"/>
                <w:szCs w:val="18"/>
              </w:rPr>
              <w:t>硕士</w:t>
            </w:r>
            <w:r>
              <w:rPr>
                <w:rFonts w:ascii="仿宋" w:eastAsia="仿宋" w:hAnsi="仿宋"/>
                <w:sz w:val="18"/>
                <w:szCs w:val="18"/>
              </w:rPr>
              <w:t xml:space="preserve"> </w:t>
            </w:r>
            <w:r>
              <w:rPr>
                <w:rFonts w:ascii="仿宋" w:eastAsia="仿宋" w:hAnsi="仿宋"/>
                <w:sz w:val="18"/>
                <w:szCs w:val="18"/>
              </w:rPr>
              <w:t>□</w:t>
            </w:r>
            <w:r>
              <w:rPr>
                <w:rFonts w:ascii="仿宋" w:eastAsia="仿宋" w:hAnsi="仿宋"/>
                <w:sz w:val="18"/>
                <w:szCs w:val="18"/>
              </w:rPr>
              <w:t>大学</w:t>
            </w:r>
            <w:r>
              <w:rPr>
                <w:rFonts w:ascii="仿宋" w:eastAsia="仿宋" w:hAnsi="仿宋"/>
                <w:sz w:val="18"/>
                <w:szCs w:val="18"/>
              </w:rPr>
              <w:t xml:space="preserve"> □</w:t>
            </w:r>
            <w:r>
              <w:rPr>
                <w:rFonts w:ascii="仿宋" w:eastAsia="仿宋" w:hAnsi="仿宋"/>
                <w:sz w:val="18"/>
                <w:szCs w:val="18"/>
              </w:rPr>
              <w:t>大专</w:t>
            </w:r>
            <w:r>
              <w:rPr>
                <w:rFonts w:ascii="仿宋" w:eastAsia="仿宋" w:hAnsi="仿宋"/>
                <w:sz w:val="18"/>
                <w:szCs w:val="18"/>
              </w:rPr>
              <w:t xml:space="preserve"> □</w:t>
            </w:r>
            <w:r>
              <w:rPr>
                <w:rFonts w:ascii="仿宋" w:eastAsia="仿宋" w:hAnsi="仿宋"/>
                <w:sz w:val="18"/>
                <w:szCs w:val="18"/>
              </w:rPr>
              <w:t>其他</w:t>
            </w:r>
          </w:p>
        </w:tc>
      </w:tr>
      <w:tr w:rsidR="0089213A" w14:paraId="332B1338" w14:textId="77777777">
        <w:trPr>
          <w:trHeight w:val="413"/>
        </w:trPr>
        <w:tc>
          <w:tcPr>
            <w:tcW w:w="817" w:type="dxa"/>
            <w:vMerge/>
            <w:tcMar>
              <w:top w:w="28" w:type="dxa"/>
              <w:left w:w="28" w:type="dxa"/>
              <w:bottom w:w="28" w:type="dxa"/>
              <w:right w:w="28" w:type="dxa"/>
            </w:tcMar>
            <w:vAlign w:val="center"/>
          </w:tcPr>
          <w:p w14:paraId="26E06036" w14:textId="77777777" w:rsidR="0089213A" w:rsidRDefault="0089213A">
            <w:pPr>
              <w:rPr>
                <w:rFonts w:ascii="仿宋" w:eastAsia="仿宋" w:hAnsi="仿宋"/>
                <w:sz w:val="18"/>
                <w:szCs w:val="18"/>
              </w:rPr>
            </w:pPr>
          </w:p>
        </w:tc>
        <w:tc>
          <w:tcPr>
            <w:tcW w:w="801" w:type="dxa"/>
            <w:gridSpan w:val="2"/>
            <w:tcMar>
              <w:top w:w="28" w:type="dxa"/>
              <w:left w:w="28" w:type="dxa"/>
              <w:bottom w:w="28" w:type="dxa"/>
              <w:right w:w="28" w:type="dxa"/>
            </w:tcMar>
            <w:vAlign w:val="center"/>
          </w:tcPr>
          <w:p w14:paraId="08D7AF25" w14:textId="77777777" w:rsidR="0089213A" w:rsidRDefault="00823EE7">
            <w:pPr>
              <w:rPr>
                <w:rFonts w:ascii="仿宋" w:eastAsia="仿宋" w:hAnsi="仿宋"/>
                <w:b/>
                <w:bCs/>
                <w:sz w:val="18"/>
                <w:szCs w:val="18"/>
              </w:rPr>
            </w:pPr>
            <w:r>
              <w:rPr>
                <w:rFonts w:ascii="仿宋" w:eastAsia="仿宋" w:hAnsi="仿宋" w:hint="eastAsia"/>
                <w:b/>
                <w:bCs/>
                <w:sz w:val="18"/>
                <w:szCs w:val="18"/>
              </w:rPr>
              <w:t>毕业院校</w:t>
            </w:r>
          </w:p>
        </w:tc>
        <w:tc>
          <w:tcPr>
            <w:tcW w:w="3966" w:type="dxa"/>
            <w:gridSpan w:val="12"/>
            <w:tcMar>
              <w:top w:w="28" w:type="dxa"/>
              <w:left w:w="28" w:type="dxa"/>
              <w:bottom w:w="28" w:type="dxa"/>
              <w:right w:w="28" w:type="dxa"/>
            </w:tcMar>
            <w:vAlign w:val="center"/>
          </w:tcPr>
          <w:p w14:paraId="5566C268" w14:textId="77777777" w:rsidR="0089213A" w:rsidRDefault="00823EE7">
            <w:pPr>
              <w:rPr>
                <w:rFonts w:ascii="仿宋" w:eastAsia="仿宋" w:hAnsi="仿宋"/>
                <w:sz w:val="18"/>
                <w:szCs w:val="18"/>
              </w:rPr>
            </w:pPr>
            <w:r>
              <w:rPr>
                <w:rFonts w:ascii="仿宋" w:eastAsia="仿宋" w:hAnsi="仿宋" w:hint="eastAsia"/>
                <w:sz w:val="18"/>
                <w:szCs w:val="18"/>
              </w:rPr>
              <w:t>四川大学</w:t>
            </w:r>
          </w:p>
        </w:tc>
        <w:tc>
          <w:tcPr>
            <w:tcW w:w="1141" w:type="dxa"/>
            <w:gridSpan w:val="2"/>
            <w:tcMar>
              <w:top w:w="28" w:type="dxa"/>
              <w:left w:w="28" w:type="dxa"/>
              <w:bottom w:w="28" w:type="dxa"/>
              <w:right w:w="28" w:type="dxa"/>
            </w:tcMar>
            <w:vAlign w:val="center"/>
          </w:tcPr>
          <w:p w14:paraId="623CF0D0" w14:textId="77777777" w:rsidR="0089213A" w:rsidRDefault="00823EE7">
            <w:pPr>
              <w:rPr>
                <w:rFonts w:ascii="仿宋" w:eastAsia="仿宋" w:hAnsi="仿宋"/>
                <w:b/>
                <w:bCs/>
                <w:sz w:val="18"/>
                <w:szCs w:val="18"/>
              </w:rPr>
            </w:pPr>
            <w:r>
              <w:rPr>
                <w:rFonts w:ascii="仿宋" w:eastAsia="仿宋" w:hAnsi="仿宋" w:hint="eastAsia"/>
                <w:b/>
                <w:bCs/>
                <w:sz w:val="18"/>
                <w:szCs w:val="18"/>
              </w:rPr>
              <w:t>时</w:t>
            </w:r>
            <w:r>
              <w:rPr>
                <w:rFonts w:ascii="仿宋" w:eastAsia="仿宋" w:hAnsi="仿宋" w:hint="eastAsia"/>
                <w:b/>
                <w:bCs/>
                <w:sz w:val="18"/>
                <w:szCs w:val="18"/>
              </w:rPr>
              <w:t xml:space="preserve">  </w:t>
            </w:r>
            <w:r>
              <w:rPr>
                <w:rFonts w:ascii="仿宋" w:eastAsia="仿宋" w:hAnsi="仿宋" w:hint="eastAsia"/>
                <w:b/>
                <w:bCs/>
                <w:sz w:val="18"/>
                <w:szCs w:val="18"/>
              </w:rPr>
              <w:t>间</w:t>
            </w:r>
          </w:p>
        </w:tc>
        <w:tc>
          <w:tcPr>
            <w:tcW w:w="1667" w:type="dxa"/>
            <w:gridSpan w:val="3"/>
            <w:tcMar>
              <w:top w:w="28" w:type="dxa"/>
              <w:left w:w="28" w:type="dxa"/>
              <w:bottom w:w="28" w:type="dxa"/>
              <w:right w:w="28" w:type="dxa"/>
            </w:tcMar>
            <w:vAlign w:val="center"/>
          </w:tcPr>
          <w:p w14:paraId="56EF3E04" w14:textId="7E0F9232" w:rsidR="0089213A" w:rsidRDefault="00A42FBD">
            <w:pPr>
              <w:rPr>
                <w:rFonts w:ascii="仿宋" w:eastAsia="仿宋" w:hAnsi="仿宋"/>
                <w:sz w:val="18"/>
                <w:szCs w:val="18"/>
              </w:rPr>
            </w:pPr>
            <w:r>
              <w:rPr>
                <w:rFonts w:ascii="仿宋" w:eastAsia="仿宋" w:hAnsi="仿宋" w:hint="eastAsia"/>
                <w:sz w:val="18"/>
                <w:szCs w:val="18"/>
              </w:rPr>
              <w:t>2</w:t>
            </w:r>
            <w:r>
              <w:rPr>
                <w:rFonts w:ascii="仿宋" w:eastAsia="仿宋" w:hAnsi="仿宋"/>
                <w:sz w:val="18"/>
                <w:szCs w:val="18"/>
              </w:rPr>
              <w:t>018.6</w:t>
            </w:r>
          </w:p>
        </w:tc>
      </w:tr>
      <w:tr w:rsidR="0089213A" w14:paraId="37950603" w14:textId="77777777">
        <w:trPr>
          <w:trHeight w:val="413"/>
        </w:trPr>
        <w:tc>
          <w:tcPr>
            <w:tcW w:w="817" w:type="dxa"/>
            <w:vMerge/>
            <w:tcMar>
              <w:top w:w="28" w:type="dxa"/>
              <w:left w:w="28" w:type="dxa"/>
              <w:bottom w:w="28" w:type="dxa"/>
              <w:right w:w="28" w:type="dxa"/>
            </w:tcMar>
            <w:vAlign w:val="center"/>
          </w:tcPr>
          <w:p w14:paraId="168D172D" w14:textId="77777777" w:rsidR="0089213A" w:rsidRDefault="0089213A">
            <w:pPr>
              <w:rPr>
                <w:rFonts w:ascii="仿宋" w:eastAsia="仿宋" w:hAnsi="仿宋"/>
                <w:sz w:val="18"/>
                <w:szCs w:val="18"/>
              </w:rPr>
            </w:pPr>
          </w:p>
        </w:tc>
        <w:tc>
          <w:tcPr>
            <w:tcW w:w="801" w:type="dxa"/>
            <w:gridSpan w:val="2"/>
            <w:tcMar>
              <w:top w:w="28" w:type="dxa"/>
              <w:left w:w="28" w:type="dxa"/>
              <w:bottom w:w="28" w:type="dxa"/>
              <w:right w:w="28" w:type="dxa"/>
            </w:tcMar>
            <w:vAlign w:val="center"/>
          </w:tcPr>
          <w:p w14:paraId="3DBEC5EE" w14:textId="77777777" w:rsidR="0089213A" w:rsidRDefault="00823EE7">
            <w:pPr>
              <w:rPr>
                <w:rFonts w:ascii="仿宋" w:eastAsia="仿宋" w:hAnsi="仿宋"/>
                <w:b/>
                <w:bCs/>
                <w:sz w:val="18"/>
                <w:szCs w:val="18"/>
              </w:rPr>
            </w:pPr>
            <w:r>
              <w:rPr>
                <w:rFonts w:ascii="仿宋" w:eastAsia="仿宋" w:hAnsi="仿宋"/>
                <w:b/>
                <w:bCs/>
                <w:sz w:val="18"/>
                <w:szCs w:val="18"/>
              </w:rPr>
              <w:t>所在单位</w:t>
            </w:r>
          </w:p>
        </w:tc>
        <w:tc>
          <w:tcPr>
            <w:tcW w:w="3966" w:type="dxa"/>
            <w:gridSpan w:val="12"/>
            <w:tcMar>
              <w:top w:w="28" w:type="dxa"/>
              <w:left w:w="28" w:type="dxa"/>
              <w:bottom w:w="28" w:type="dxa"/>
              <w:right w:w="28" w:type="dxa"/>
            </w:tcMar>
            <w:vAlign w:val="center"/>
          </w:tcPr>
          <w:p w14:paraId="5ABC1839" w14:textId="77777777" w:rsidR="0089213A" w:rsidRDefault="00823EE7">
            <w:pPr>
              <w:rPr>
                <w:rFonts w:ascii="仿宋" w:eastAsia="仿宋" w:hAnsi="仿宋"/>
                <w:sz w:val="18"/>
                <w:szCs w:val="18"/>
              </w:rPr>
            </w:pPr>
            <w:r>
              <w:rPr>
                <w:rFonts w:ascii="仿宋" w:eastAsia="仿宋" w:hAnsi="仿宋" w:hint="eastAsia"/>
                <w:sz w:val="18"/>
                <w:szCs w:val="18"/>
              </w:rPr>
              <w:t>四川大学华西医院</w:t>
            </w:r>
          </w:p>
        </w:tc>
        <w:tc>
          <w:tcPr>
            <w:tcW w:w="1141" w:type="dxa"/>
            <w:gridSpan w:val="2"/>
            <w:tcMar>
              <w:top w:w="28" w:type="dxa"/>
              <w:left w:w="28" w:type="dxa"/>
              <w:bottom w:w="28" w:type="dxa"/>
              <w:right w:w="28" w:type="dxa"/>
            </w:tcMar>
            <w:vAlign w:val="center"/>
          </w:tcPr>
          <w:p w14:paraId="7CFA1799" w14:textId="77777777" w:rsidR="0089213A" w:rsidRDefault="00823EE7">
            <w:pPr>
              <w:rPr>
                <w:rFonts w:ascii="仿宋" w:eastAsia="仿宋" w:hAnsi="仿宋"/>
                <w:b/>
                <w:bCs/>
                <w:sz w:val="18"/>
                <w:szCs w:val="18"/>
              </w:rPr>
            </w:pPr>
            <w:r>
              <w:rPr>
                <w:rFonts w:ascii="仿宋" w:eastAsia="仿宋" w:hAnsi="仿宋"/>
                <w:b/>
                <w:bCs/>
                <w:sz w:val="18"/>
                <w:szCs w:val="18"/>
              </w:rPr>
              <w:t>电</w:t>
            </w:r>
            <w:r>
              <w:rPr>
                <w:rFonts w:ascii="仿宋" w:eastAsia="仿宋" w:hAnsi="仿宋"/>
                <w:b/>
                <w:bCs/>
                <w:sz w:val="18"/>
                <w:szCs w:val="18"/>
              </w:rPr>
              <w:t xml:space="preserve">    </w:t>
            </w:r>
            <w:r>
              <w:rPr>
                <w:rFonts w:ascii="仿宋" w:eastAsia="仿宋" w:hAnsi="仿宋"/>
                <w:b/>
                <w:bCs/>
                <w:sz w:val="18"/>
                <w:szCs w:val="18"/>
              </w:rPr>
              <w:t>话</w:t>
            </w:r>
          </w:p>
        </w:tc>
        <w:tc>
          <w:tcPr>
            <w:tcW w:w="1667" w:type="dxa"/>
            <w:gridSpan w:val="3"/>
            <w:tcMar>
              <w:top w:w="28" w:type="dxa"/>
              <w:left w:w="28" w:type="dxa"/>
              <w:bottom w:w="28" w:type="dxa"/>
              <w:right w:w="28" w:type="dxa"/>
            </w:tcMar>
            <w:vAlign w:val="center"/>
          </w:tcPr>
          <w:p w14:paraId="21684112" w14:textId="77777777" w:rsidR="0089213A" w:rsidRDefault="00823EE7">
            <w:pPr>
              <w:rPr>
                <w:rFonts w:ascii="仿宋" w:eastAsia="仿宋" w:hAnsi="仿宋"/>
                <w:sz w:val="18"/>
                <w:szCs w:val="18"/>
              </w:rPr>
            </w:pPr>
            <w:r>
              <w:rPr>
                <w:rFonts w:ascii="仿宋" w:eastAsia="仿宋" w:hAnsi="仿宋" w:hint="eastAsia"/>
                <w:sz w:val="18"/>
                <w:szCs w:val="18"/>
              </w:rPr>
              <w:t>18980601252</w:t>
            </w:r>
          </w:p>
        </w:tc>
      </w:tr>
      <w:tr w:rsidR="0089213A" w14:paraId="2B71EA05" w14:textId="77777777">
        <w:trPr>
          <w:trHeight w:val="396"/>
        </w:trPr>
        <w:tc>
          <w:tcPr>
            <w:tcW w:w="817" w:type="dxa"/>
            <w:vMerge/>
            <w:tcMar>
              <w:top w:w="28" w:type="dxa"/>
              <w:left w:w="28" w:type="dxa"/>
              <w:bottom w:w="28" w:type="dxa"/>
              <w:right w:w="28" w:type="dxa"/>
            </w:tcMar>
            <w:vAlign w:val="center"/>
          </w:tcPr>
          <w:p w14:paraId="6B147CF3" w14:textId="77777777" w:rsidR="0089213A" w:rsidRDefault="0089213A">
            <w:pPr>
              <w:rPr>
                <w:rFonts w:ascii="仿宋" w:eastAsia="仿宋" w:hAnsi="仿宋"/>
                <w:sz w:val="18"/>
                <w:szCs w:val="18"/>
              </w:rPr>
            </w:pPr>
          </w:p>
        </w:tc>
        <w:tc>
          <w:tcPr>
            <w:tcW w:w="801" w:type="dxa"/>
            <w:gridSpan w:val="2"/>
            <w:tcMar>
              <w:top w:w="28" w:type="dxa"/>
              <w:left w:w="28" w:type="dxa"/>
              <w:bottom w:w="28" w:type="dxa"/>
              <w:right w:w="28" w:type="dxa"/>
            </w:tcMar>
            <w:vAlign w:val="center"/>
          </w:tcPr>
          <w:p w14:paraId="0C0A6AA5" w14:textId="77777777" w:rsidR="0089213A" w:rsidRDefault="00823EE7">
            <w:pPr>
              <w:rPr>
                <w:rFonts w:ascii="仿宋" w:eastAsia="仿宋" w:hAnsi="仿宋"/>
                <w:b/>
                <w:bCs/>
                <w:sz w:val="18"/>
                <w:szCs w:val="18"/>
              </w:rPr>
            </w:pPr>
            <w:r>
              <w:rPr>
                <w:rFonts w:ascii="仿宋" w:eastAsia="仿宋" w:hAnsi="仿宋"/>
                <w:b/>
                <w:bCs/>
                <w:sz w:val="18"/>
                <w:szCs w:val="18"/>
              </w:rPr>
              <w:t>通讯地址</w:t>
            </w:r>
          </w:p>
        </w:tc>
        <w:tc>
          <w:tcPr>
            <w:tcW w:w="3966" w:type="dxa"/>
            <w:gridSpan w:val="12"/>
            <w:tcMar>
              <w:top w:w="28" w:type="dxa"/>
              <w:left w:w="28" w:type="dxa"/>
              <w:bottom w:w="28" w:type="dxa"/>
              <w:right w:w="28" w:type="dxa"/>
            </w:tcMar>
            <w:vAlign w:val="center"/>
          </w:tcPr>
          <w:p w14:paraId="06A9F2DE" w14:textId="77777777" w:rsidR="0089213A" w:rsidRDefault="00823EE7">
            <w:pPr>
              <w:rPr>
                <w:rFonts w:ascii="仿宋" w:eastAsia="仿宋" w:hAnsi="仿宋"/>
                <w:sz w:val="18"/>
                <w:szCs w:val="18"/>
              </w:rPr>
            </w:pPr>
            <w:r>
              <w:rPr>
                <w:rFonts w:ascii="仿宋" w:eastAsia="仿宋" w:hAnsi="仿宋" w:hint="eastAsia"/>
                <w:sz w:val="18"/>
                <w:szCs w:val="18"/>
              </w:rPr>
              <w:t>四川省成都市武侯区国学巷</w:t>
            </w:r>
            <w:r>
              <w:rPr>
                <w:rFonts w:ascii="仿宋" w:eastAsia="仿宋" w:hAnsi="仿宋" w:hint="eastAsia"/>
                <w:sz w:val="18"/>
                <w:szCs w:val="18"/>
              </w:rPr>
              <w:t>37</w:t>
            </w:r>
            <w:r>
              <w:rPr>
                <w:rFonts w:ascii="仿宋" w:eastAsia="仿宋" w:hAnsi="仿宋" w:hint="eastAsia"/>
                <w:sz w:val="18"/>
                <w:szCs w:val="18"/>
              </w:rPr>
              <w:t>号</w:t>
            </w:r>
            <w:r>
              <w:rPr>
                <w:rFonts w:ascii="仿宋" w:eastAsia="仿宋" w:hAnsi="仿宋" w:hint="eastAsia"/>
                <w:sz w:val="18"/>
                <w:szCs w:val="18"/>
              </w:rPr>
              <w:t xml:space="preserve"> </w:t>
            </w:r>
          </w:p>
        </w:tc>
        <w:tc>
          <w:tcPr>
            <w:tcW w:w="1141" w:type="dxa"/>
            <w:gridSpan w:val="2"/>
            <w:tcMar>
              <w:top w:w="28" w:type="dxa"/>
              <w:left w:w="28" w:type="dxa"/>
              <w:bottom w:w="28" w:type="dxa"/>
              <w:right w:w="28" w:type="dxa"/>
            </w:tcMar>
            <w:vAlign w:val="center"/>
          </w:tcPr>
          <w:p w14:paraId="40D6E798" w14:textId="77777777" w:rsidR="0089213A" w:rsidRDefault="00823EE7">
            <w:pPr>
              <w:rPr>
                <w:rFonts w:ascii="仿宋" w:eastAsia="仿宋" w:hAnsi="仿宋"/>
                <w:b/>
                <w:bCs/>
                <w:sz w:val="18"/>
                <w:szCs w:val="18"/>
              </w:rPr>
            </w:pPr>
            <w:r>
              <w:rPr>
                <w:rFonts w:ascii="仿宋" w:eastAsia="仿宋" w:hAnsi="仿宋"/>
                <w:b/>
                <w:bCs/>
                <w:sz w:val="18"/>
                <w:szCs w:val="18"/>
              </w:rPr>
              <w:t>邮政编码</w:t>
            </w:r>
          </w:p>
        </w:tc>
        <w:tc>
          <w:tcPr>
            <w:tcW w:w="1667" w:type="dxa"/>
            <w:gridSpan w:val="3"/>
            <w:tcMar>
              <w:top w:w="28" w:type="dxa"/>
              <w:left w:w="28" w:type="dxa"/>
              <w:bottom w:w="28" w:type="dxa"/>
              <w:right w:w="28" w:type="dxa"/>
            </w:tcMar>
            <w:vAlign w:val="center"/>
          </w:tcPr>
          <w:p w14:paraId="0F7F8DDC" w14:textId="77777777" w:rsidR="0089213A" w:rsidRDefault="00823EE7">
            <w:pPr>
              <w:rPr>
                <w:rFonts w:ascii="仿宋" w:eastAsia="仿宋" w:hAnsi="仿宋"/>
                <w:sz w:val="18"/>
                <w:szCs w:val="18"/>
              </w:rPr>
            </w:pPr>
            <w:r>
              <w:rPr>
                <w:rFonts w:ascii="仿宋" w:eastAsia="仿宋" w:hAnsi="仿宋" w:hint="eastAsia"/>
                <w:sz w:val="18"/>
                <w:szCs w:val="18"/>
              </w:rPr>
              <w:t>610041</w:t>
            </w:r>
          </w:p>
        </w:tc>
      </w:tr>
      <w:tr w:rsidR="0089213A" w14:paraId="739781CA" w14:textId="77777777">
        <w:trPr>
          <w:trHeight w:val="497"/>
        </w:trPr>
        <w:tc>
          <w:tcPr>
            <w:tcW w:w="817" w:type="dxa"/>
            <w:vMerge/>
            <w:tcMar>
              <w:top w:w="28" w:type="dxa"/>
              <w:left w:w="28" w:type="dxa"/>
              <w:bottom w:w="28" w:type="dxa"/>
              <w:right w:w="28" w:type="dxa"/>
            </w:tcMar>
            <w:vAlign w:val="center"/>
          </w:tcPr>
          <w:p w14:paraId="4C2B8507" w14:textId="77777777" w:rsidR="0089213A" w:rsidRDefault="0089213A">
            <w:pPr>
              <w:rPr>
                <w:rFonts w:ascii="仿宋" w:eastAsia="仿宋" w:hAnsi="仿宋"/>
                <w:sz w:val="18"/>
                <w:szCs w:val="18"/>
              </w:rPr>
            </w:pPr>
          </w:p>
        </w:tc>
        <w:tc>
          <w:tcPr>
            <w:tcW w:w="771" w:type="dxa"/>
            <w:tcBorders>
              <w:bottom w:val="nil"/>
            </w:tcBorders>
            <w:tcMar>
              <w:top w:w="28" w:type="dxa"/>
              <w:left w:w="28" w:type="dxa"/>
              <w:bottom w:w="28" w:type="dxa"/>
              <w:right w:w="28" w:type="dxa"/>
            </w:tcMar>
            <w:vAlign w:val="center"/>
          </w:tcPr>
          <w:p w14:paraId="3C9B34C3" w14:textId="77777777" w:rsidR="0089213A" w:rsidRDefault="00823EE7">
            <w:pPr>
              <w:rPr>
                <w:rFonts w:ascii="仿宋" w:eastAsia="仿宋" w:hAnsi="仿宋"/>
                <w:b/>
                <w:bCs/>
                <w:sz w:val="18"/>
                <w:szCs w:val="18"/>
              </w:rPr>
            </w:pPr>
            <w:r>
              <w:rPr>
                <w:rFonts w:ascii="仿宋" w:eastAsia="仿宋" w:hAnsi="仿宋"/>
                <w:b/>
                <w:bCs/>
                <w:sz w:val="18"/>
                <w:szCs w:val="18"/>
              </w:rPr>
              <w:t>所在实验室名称</w:t>
            </w:r>
          </w:p>
        </w:tc>
        <w:tc>
          <w:tcPr>
            <w:tcW w:w="3996" w:type="dxa"/>
            <w:gridSpan w:val="13"/>
            <w:tcMar>
              <w:top w:w="28" w:type="dxa"/>
              <w:left w:w="28" w:type="dxa"/>
              <w:bottom w:w="28" w:type="dxa"/>
              <w:right w:w="28" w:type="dxa"/>
            </w:tcMar>
            <w:vAlign w:val="center"/>
          </w:tcPr>
          <w:p w14:paraId="2943E0CD" w14:textId="77777777" w:rsidR="0089213A" w:rsidRDefault="00823EE7">
            <w:pPr>
              <w:rPr>
                <w:rFonts w:ascii="仿宋" w:eastAsia="仿宋" w:hAnsi="仿宋"/>
                <w:sz w:val="18"/>
                <w:szCs w:val="18"/>
              </w:rPr>
            </w:pPr>
            <w:r>
              <w:rPr>
                <w:rFonts w:ascii="仿宋" w:eastAsia="仿宋" w:hAnsi="仿宋" w:hint="eastAsia"/>
                <w:sz w:val="18"/>
                <w:szCs w:val="18"/>
              </w:rPr>
              <w:t>四川大学华西医院血液病研究所</w:t>
            </w:r>
          </w:p>
        </w:tc>
        <w:tc>
          <w:tcPr>
            <w:tcW w:w="1141" w:type="dxa"/>
            <w:gridSpan w:val="2"/>
            <w:tcMar>
              <w:top w:w="28" w:type="dxa"/>
              <w:left w:w="28" w:type="dxa"/>
              <w:bottom w:w="28" w:type="dxa"/>
              <w:right w:w="28" w:type="dxa"/>
            </w:tcMar>
            <w:vAlign w:val="center"/>
          </w:tcPr>
          <w:p w14:paraId="2C13E8A6" w14:textId="77777777" w:rsidR="0089213A" w:rsidRDefault="00823EE7">
            <w:pPr>
              <w:rPr>
                <w:rFonts w:ascii="仿宋" w:eastAsia="仿宋" w:hAnsi="仿宋"/>
                <w:b/>
                <w:bCs/>
                <w:sz w:val="18"/>
                <w:szCs w:val="18"/>
              </w:rPr>
            </w:pPr>
            <w:r>
              <w:rPr>
                <w:rFonts w:ascii="仿宋" w:eastAsia="仿宋" w:hAnsi="仿宋"/>
                <w:b/>
                <w:bCs/>
                <w:sz w:val="18"/>
                <w:szCs w:val="18"/>
              </w:rPr>
              <w:t>批准部门</w:t>
            </w:r>
          </w:p>
        </w:tc>
        <w:tc>
          <w:tcPr>
            <w:tcW w:w="1667" w:type="dxa"/>
            <w:gridSpan w:val="3"/>
            <w:tcMar>
              <w:top w:w="28" w:type="dxa"/>
              <w:left w:w="28" w:type="dxa"/>
              <w:bottom w:w="28" w:type="dxa"/>
              <w:right w:w="28" w:type="dxa"/>
            </w:tcMar>
            <w:vAlign w:val="center"/>
          </w:tcPr>
          <w:p w14:paraId="12D0E96C" w14:textId="59C62990" w:rsidR="0089213A" w:rsidRDefault="0089213A">
            <w:pPr>
              <w:rPr>
                <w:rFonts w:ascii="仿宋" w:eastAsia="仿宋" w:hAnsi="仿宋"/>
                <w:sz w:val="18"/>
                <w:szCs w:val="18"/>
              </w:rPr>
            </w:pPr>
          </w:p>
        </w:tc>
      </w:tr>
      <w:tr w:rsidR="0089213A" w14:paraId="37CF5F51" w14:textId="77777777">
        <w:trPr>
          <w:trHeight w:val="1996"/>
        </w:trPr>
        <w:tc>
          <w:tcPr>
            <w:tcW w:w="817" w:type="dxa"/>
            <w:vMerge/>
            <w:tcMar>
              <w:top w:w="28" w:type="dxa"/>
              <w:left w:w="28" w:type="dxa"/>
              <w:bottom w:w="28" w:type="dxa"/>
              <w:right w:w="28" w:type="dxa"/>
            </w:tcMar>
            <w:vAlign w:val="center"/>
          </w:tcPr>
          <w:p w14:paraId="165B0D02" w14:textId="77777777" w:rsidR="0089213A" w:rsidRDefault="0089213A">
            <w:pPr>
              <w:rPr>
                <w:rFonts w:ascii="仿宋" w:eastAsia="仿宋" w:hAnsi="仿宋"/>
                <w:sz w:val="18"/>
                <w:szCs w:val="18"/>
              </w:rPr>
            </w:pPr>
          </w:p>
        </w:tc>
        <w:tc>
          <w:tcPr>
            <w:tcW w:w="771" w:type="dxa"/>
            <w:tcBorders>
              <w:bottom w:val="nil"/>
            </w:tcBorders>
            <w:tcMar>
              <w:top w:w="28" w:type="dxa"/>
              <w:left w:w="28" w:type="dxa"/>
              <w:bottom w:w="28" w:type="dxa"/>
              <w:right w:w="28" w:type="dxa"/>
            </w:tcMar>
            <w:vAlign w:val="center"/>
          </w:tcPr>
          <w:p w14:paraId="3E0ECB7C" w14:textId="77777777" w:rsidR="0089213A" w:rsidRDefault="00823EE7">
            <w:pPr>
              <w:rPr>
                <w:rFonts w:ascii="仿宋" w:eastAsia="仿宋" w:hAnsi="仿宋"/>
                <w:b/>
                <w:bCs/>
                <w:sz w:val="18"/>
                <w:szCs w:val="18"/>
              </w:rPr>
            </w:pPr>
            <w:r>
              <w:rPr>
                <w:rFonts w:ascii="仿宋" w:eastAsia="仿宋" w:hAnsi="仿宋" w:hint="eastAsia"/>
                <w:b/>
                <w:bCs/>
                <w:sz w:val="18"/>
                <w:szCs w:val="18"/>
              </w:rPr>
              <w:t>教育背景</w:t>
            </w:r>
          </w:p>
        </w:tc>
        <w:tc>
          <w:tcPr>
            <w:tcW w:w="6804" w:type="dxa"/>
            <w:gridSpan w:val="18"/>
            <w:tcMar>
              <w:top w:w="28" w:type="dxa"/>
              <w:left w:w="28" w:type="dxa"/>
              <w:bottom w:w="28" w:type="dxa"/>
              <w:right w:w="28" w:type="dxa"/>
            </w:tcMar>
            <w:vAlign w:val="center"/>
          </w:tcPr>
          <w:p w14:paraId="58A13201" w14:textId="77777777" w:rsidR="0089213A" w:rsidRDefault="00823EE7">
            <w:pPr>
              <w:rPr>
                <w:rFonts w:ascii="仿宋" w:eastAsia="仿宋" w:hAnsi="仿宋"/>
                <w:sz w:val="18"/>
                <w:szCs w:val="18"/>
              </w:rPr>
            </w:pPr>
            <w:r>
              <w:rPr>
                <w:rFonts w:ascii="仿宋" w:eastAsia="仿宋" w:hAnsi="仿宋" w:hint="eastAsia"/>
                <w:sz w:val="18"/>
                <w:szCs w:val="18"/>
              </w:rPr>
              <w:t xml:space="preserve">2015.9-2018.6 </w:t>
            </w:r>
            <w:r>
              <w:rPr>
                <w:rFonts w:ascii="仿宋" w:eastAsia="仿宋" w:hAnsi="仿宋" w:hint="eastAsia"/>
                <w:sz w:val="18"/>
                <w:szCs w:val="18"/>
              </w:rPr>
              <w:t>四川大学博士研究生学习</w:t>
            </w:r>
          </w:p>
          <w:p w14:paraId="3B084806" w14:textId="77777777" w:rsidR="0089213A" w:rsidRDefault="00823EE7">
            <w:pPr>
              <w:rPr>
                <w:rFonts w:ascii="仿宋" w:eastAsia="仿宋" w:hAnsi="仿宋"/>
                <w:sz w:val="18"/>
                <w:szCs w:val="18"/>
              </w:rPr>
            </w:pPr>
            <w:r>
              <w:rPr>
                <w:rFonts w:ascii="仿宋" w:eastAsia="仿宋" w:hAnsi="仿宋" w:hint="eastAsia"/>
                <w:sz w:val="18"/>
                <w:szCs w:val="18"/>
              </w:rPr>
              <w:t xml:space="preserve">2003.9-2007.6 </w:t>
            </w:r>
            <w:r>
              <w:rPr>
                <w:rFonts w:ascii="仿宋" w:eastAsia="仿宋" w:hAnsi="仿宋" w:hint="eastAsia"/>
                <w:sz w:val="18"/>
                <w:szCs w:val="18"/>
              </w:rPr>
              <w:t>四川大学硕士研究生学习</w:t>
            </w:r>
          </w:p>
          <w:p w14:paraId="47BFEB17" w14:textId="77777777" w:rsidR="0089213A" w:rsidRDefault="00823EE7">
            <w:pPr>
              <w:rPr>
                <w:rFonts w:ascii="仿宋" w:eastAsia="仿宋" w:hAnsi="仿宋"/>
                <w:sz w:val="18"/>
                <w:szCs w:val="18"/>
              </w:rPr>
            </w:pPr>
            <w:r>
              <w:rPr>
                <w:rFonts w:ascii="仿宋" w:eastAsia="仿宋" w:hAnsi="仿宋" w:hint="eastAsia"/>
                <w:sz w:val="18"/>
                <w:szCs w:val="18"/>
              </w:rPr>
              <w:t xml:space="preserve">1993.9-1998.6 </w:t>
            </w:r>
            <w:r>
              <w:rPr>
                <w:rFonts w:ascii="仿宋" w:eastAsia="仿宋" w:hAnsi="仿宋" w:hint="eastAsia"/>
                <w:sz w:val="18"/>
                <w:szCs w:val="18"/>
              </w:rPr>
              <w:t>华西医科大学临床医学院本科学习</w:t>
            </w:r>
          </w:p>
          <w:p w14:paraId="28AAB430" w14:textId="77777777" w:rsidR="0089213A" w:rsidRDefault="0089213A">
            <w:pPr>
              <w:rPr>
                <w:rFonts w:ascii="仿宋" w:eastAsia="仿宋" w:hAnsi="仿宋"/>
                <w:sz w:val="18"/>
                <w:szCs w:val="18"/>
              </w:rPr>
            </w:pPr>
          </w:p>
        </w:tc>
      </w:tr>
      <w:tr w:rsidR="0089213A" w14:paraId="17684C83" w14:textId="77777777">
        <w:trPr>
          <w:trHeight w:val="4464"/>
        </w:trPr>
        <w:tc>
          <w:tcPr>
            <w:tcW w:w="817" w:type="dxa"/>
            <w:vMerge/>
            <w:tcBorders>
              <w:bottom w:val="single" w:sz="4" w:space="0" w:color="auto"/>
            </w:tcBorders>
            <w:tcMar>
              <w:top w:w="28" w:type="dxa"/>
              <w:left w:w="28" w:type="dxa"/>
              <w:bottom w:w="28" w:type="dxa"/>
              <w:right w:w="28" w:type="dxa"/>
            </w:tcMar>
            <w:vAlign w:val="center"/>
          </w:tcPr>
          <w:p w14:paraId="29888403" w14:textId="77777777" w:rsidR="0089213A" w:rsidRDefault="0089213A">
            <w:pPr>
              <w:rPr>
                <w:rFonts w:ascii="仿宋" w:eastAsia="仿宋" w:hAnsi="仿宋"/>
                <w:sz w:val="18"/>
                <w:szCs w:val="18"/>
              </w:rPr>
            </w:pPr>
          </w:p>
        </w:tc>
        <w:tc>
          <w:tcPr>
            <w:tcW w:w="771" w:type="dxa"/>
            <w:tcBorders>
              <w:bottom w:val="single" w:sz="4" w:space="0" w:color="auto"/>
            </w:tcBorders>
            <w:tcMar>
              <w:top w:w="28" w:type="dxa"/>
              <w:left w:w="28" w:type="dxa"/>
              <w:bottom w:w="28" w:type="dxa"/>
              <w:right w:w="28" w:type="dxa"/>
            </w:tcMar>
            <w:vAlign w:val="center"/>
          </w:tcPr>
          <w:p w14:paraId="753D3BE8" w14:textId="77777777" w:rsidR="0089213A" w:rsidRDefault="00823EE7">
            <w:pPr>
              <w:rPr>
                <w:rFonts w:ascii="仿宋" w:eastAsia="仿宋" w:hAnsi="仿宋"/>
                <w:b/>
                <w:bCs/>
                <w:sz w:val="18"/>
                <w:szCs w:val="18"/>
              </w:rPr>
            </w:pPr>
            <w:r>
              <w:rPr>
                <w:rFonts w:ascii="仿宋" w:eastAsia="仿宋" w:hAnsi="仿宋" w:hint="eastAsia"/>
                <w:b/>
                <w:bCs/>
                <w:sz w:val="18"/>
                <w:szCs w:val="18"/>
              </w:rPr>
              <w:t>工作简历</w:t>
            </w:r>
          </w:p>
        </w:tc>
        <w:tc>
          <w:tcPr>
            <w:tcW w:w="6804" w:type="dxa"/>
            <w:gridSpan w:val="18"/>
            <w:tcBorders>
              <w:bottom w:val="single" w:sz="4" w:space="0" w:color="auto"/>
            </w:tcBorders>
            <w:tcMar>
              <w:top w:w="28" w:type="dxa"/>
              <w:left w:w="28" w:type="dxa"/>
              <w:bottom w:w="28" w:type="dxa"/>
              <w:right w:w="28" w:type="dxa"/>
            </w:tcMar>
            <w:vAlign w:val="center"/>
          </w:tcPr>
          <w:p w14:paraId="493024CC" w14:textId="77777777" w:rsidR="0089213A" w:rsidRDefault="00823EE7">
            <w:pPr>
              <w:rPr>
                <w:rFonts w:ascii="仿宋" w:eastAsia="仿宋" w:hAnsi="仿宋"/>
                <w:sz w:val="18"/>
                <w:szCs w:val="18"/>
              </w:rPr>
            </w:pPr>
            <w:r>
              <w:rPr>
                <w:rFonts w:ascii="仿宋" w:eastAsia="仿宋" w:hAnsi="仿宋" w:hint="eastAsia"/>
                <w:sz w:val="18"/>
                <w:szCs w:val="18"/>
              </w:rPr>
              <w:t xml:space="preserve">1998.7-2001.6 </w:t>
            </w:r>
            <w:r>
              <w:rPr>
                <w:rFonts w:ascii="仿宋" w:eastAsia="仿宋" w:hAnsi="仿宋" w:hint="eastAsia"/>
                <w:sz w:val="18"/>
                <w:szCs w:val="18"/>
              </w:rPr>
              <w:t>四川大学华西医院内科医师</w:t>
            </w:r>
          </w:p>
          <w:p w14:paraId="57008724" w14:textId="77777777" w:rsidR="0089213A" w:rsidRDefault="00823EE7">
            <w:pPr>
              <w:rPr>
                <w:rFonts w:ascii="仿宋" w:eastAsia="仿宋" w:hAnsi="仿宋"/>
                <w:sz w:val="18"/>
                <w:szCs w:val="18"/>
              </w:rPr>
            </w:pPr>
            <w:r>
              <w:rPr>
                <w:rFonts w:ascii="仿宋" w:eastAsia="仿宋" w:hAnsi="仿宋" w:hint="eastAsia"/>
                <w:sz w:val="18"/>
                <w:szCs w:val="18"/>
              </w:rPr>
              <w:t xml:space="preserve">2001.7-2020.6 </w:t>
            </w:r>
            <w:r>
              <w:rPr>
                <w:rFonts w:ascii="仿宋" w:eastAsia="仿宋" w:hAnsi="仿宋" w:hint="eastAsia"/>
                <w:sz w:val="18"/>
                <w:szCs w:val="18"/>
              </w:rPr>
              <w:t>四川大学华西医院血液科医师</w:t>
            </w:r>
          </w:p>
          <w:p w14:paraId="4A4D5289" w14:textId="77777777" w:rsidR="0089213A" w:rsidRDefault="00823EE7">
            <w:pPr>
              <w:rPr>
                <w:rFonts w:ascii="仿宋" w:eastAsia="仿宋" w:hAnsi="仿宋"/>
                <w:sz w:val="18"/>
                <w:szCs w:val="18"/>
              </w:rPr>
            </w:pPr>
            <w:r>
              <w:rPr>
                <w:rFonts w:ascii="仿宋" w:eastAsia="仿宋" w:hAnsi="仿宋" w:hint="eastAsia"/>
                <w:sz w:val="18"/>
                <w:szCs w:val="18"/>
              </w:rPr>
              <w:t xml:space="preserve">2020.7-2024.6 </w:t>
            </w:r>
            <w:r>
              <w:rPr>
                <w:rFonts w:ascii="仿宋" w:eastAsia="仿宋" w:hAnsi="仿宋" w:hint="eastAsia"/>
                <w:sz w:val="18"/>
                <w:szCs w:val="18"/>
              </w:rPr>
              <w:t>四川大学华西广安医院</w:t>
            </w:r>
            <w:r>
              <w:rPr>
                <w:rFonts w:ascii="仿宋" w:eastAsia="仿宋" w:hAnsi="仿宋" w:hint="eastAsia"/>
                <w:sz w:val="18"/>
                <w:szCs w:val="18"/>
              </w:rPr>
              <w:t>/</w:t>
            </w:r>
            <w:r>
              <w:rPr>
                <w:rFonts w:ascii="仿宋" w:eastAsia="仿宋" w:hAnsi="仿宋" w:hint="eastAsia"/>
                <w:sz w:val="18"/>
                <w:szCs w:val="18"/>
              </w:rPr>
              <w:t>广安市人民医院副院长</w:t>
            </w:r>
          </w:p>
          <w:p w14:paraId="13641F2C" w14:textId="77777777" w:rsidR="0089213A" w:rsidRDefault="00823EE7">
            <w:pPr>
              <w:rPr>
                <w:rFonts w:ascii="仿宋" w:eastAsia="仿宋" w:hAnsi="仿宋"/>
                <w:sz w:val="18"/>
                <w:szCs w:val="18"/>
              </w:rPr>
            </w:pPr>
            <w:r>
              <w:rPr>
                <w:rFonts w:ascii="仿宋" w:eastAsia="仿宋" w:hAnsi="仿宋" w:hint="eastAsia"/>
                <w:sz w:val="18"/>
                <w:szCs w:val="18"/>
              </w:rPr>
              <w:t>2024.7-</w:t>
            </w:r>
            <w:r>
              <w:rPr>
                <w:rFonts w:ascii="仿宋" w:eastAsia="仿宋" w:hAnsi="仿宋" w:hint="eastAsia"/>
                <w:sz w:val="18"/>
                <w:szCs w:val="18"/>
              </w:rPr>
              <w:t>2025-5</w:t>
            </w:r>
            <w:r>
              <w:rPr>
                <w:rFonts w:ascii="仿宋" w:eastAsia="仿宋" w:hAnsi="仿宋" w:hint="eastAsia"/>
                <w:sz w:val="18"/>
                <w:szCs w:val="18"/>
              </w:rPr>
              <w:t xml:space="preserve">  </w:t>
            </w:r>
            <w:r>
              <w:rPr>
                <w:rFonts w:ascii="仿宋" w:eastAsia="仿宋" w:hAnsi="仿宋" w:hint="eastAsia"/>
                <w:sz w:val="18"/>
                <w:szCs w:val="18"/>
              </w:rPr>
              <w:t>四川大学华西医院血液科医师</w:t>
            </w:r>
          </w:p>
          <w:p w14:paraId="030CA6D1" w14:textId="77777777" w:rsidR="0089213A" w:rsidRDefault="00823EE7">
            <w:pPr>
              <w:rPr>
                <w:rFonts w:ascii="仿宋" w:eastAsia="仿宋" w:hAnsi="仿宋"/>
                <w:sz w:val="18"/>
                <w:szCs w:val="18"/>
              </w:rPr>
            </w:pPr>
            <w:r>
              <w:rPr>
                <w:rFonts w:ascii="仿宋" w:eastAsia="仿宋" w:hAnsi="仿宋" w:hint="eastAsia"/>
                <w:sz w:val="18"/>
                <w:szCs w:val="18"/>
              </w:rPr>
              <w:t>2025.6-</w:t>
            </w:r>
            <w:r>
              <w:rPr>
                <w:rFonts w:ascii="仿宋" w:eastAsia="仿宋" w:hAnsi="仿宋" w:hint="eastAsia"/>
                <w:sz w:val="18"/>
                <w:szCs w:val="18"/>
              </w:rPr>
              <w:t>至今</w:t>
            </w:r>
            <w:r>
              <w:rPr>
                <w:rFonts w:ascii="仿宋" w:eastAsia="仿宋" w:hAnsi="仿宋" w:hint="eastAsia"/>
                <w:sz w:val="18"/>
                <w:szCs w:val="18"/>
              </w:rPr>
              <w:t xml:space="preserve"> </w:t>
            </w:r>
            <w:r>
              <w:rPr>
                <w:rFonts w:ascii="仿宋" w:eastAsia="仿宋" w:hAnsi="仿宋" w:hint="eastAsia"/>
                <w:sz w:val="18"/>
                <w:szCs w:val="18"/>
              </w:rPr>
              <w:t>四川大学华西医院</w:t>
            </w:r>
            <w:r>
              <w:rPr>
                <w:rFonts w:ascii="仿宋" w:eastAsia="仿宋" w:hAnsi="仿宋" w:hint="eastAsia"/>
                <w:sz w:val="18"/>
                <w:szCs w:val="18"/>
              </w:rPr>
              <w:t>锦城医院</w:t>
            </w:r>
            <w:r>
              <w:rPr>
                <w:rFonts w:ascii="仿宋" w:eastAsia="仿宋" w:hAnsi="仿宋" w:hint="eastAsia"/>
                <w:sz w:val="18"/>
                <w:szCs w:val="18"/>
              </w:rPr>
              <w:t>血液科</w:t>
            </w:r>
            <w:r>
              <w:rPr>
                <w:rFonts w:ascii="仿宋" w:eastAsia="仿宋" w:hAnsi="仿宋" w:hint="eastAsia"/>
                <w:sz w:val="18"/>
                <w:szCs w:val="18"/>
              </w:rPr>
              <w:t>主任</w:t>
            </w:r>
          </w:p>
        </w:tc>
      </w:tr>
      <w:tr w:rsidR="0089213A" w14:paraId="44B3F374" w14:textId="77777777">
        <w:trPr>
          <w:trHeight w:val="497"/>
        </w:trPr>
        <w:tc>
          <w:tcPr>
            <w:tcW w:w="817" w:type="dxa"/>
            <w:vMerge w:val="restart"/>
            <w:tcBorders>
              <w:top w:val="single" w:sz="4" w:space="0" w:color="auto"/>
              <w:bottom w:val="single" w:sz="4" w:space="0" w:color="auto"/>
            </w:tcBorders>
            <w:tcMar>
              <w:top w:w="28" w:type="dxa"/>
              <w:left w:w="28" w:type="dxa"/>
              <w:bottom w:w="28" w:type="dxa"/>
              <w:right w:w="28" w:type="dxa"/>
            </w:tcMar>
            <w:vAlign w:val="center"/>
          </w:tcPr>
          <w:p w14:paraId="174BF3FE" w14:textId="77777777" w:rsidR="0089213A" w:rsidRDefault="00823EE7">
            <w:pPr>
              <w:rPr>
                <w:rFonts w:ascii="仿宋" w:eastAsia="仿宋" w:hAnsi="仿宋"/>
                <w:b/>
                <w:bCs/>
                <w:sz w:val="18"/>
                <w:szCs w:val="18"/>
              </w:rPr>
            </w:pPr>
            <w:r>
              <w:rPr>
                <w:rFonts w:ascii="仿宋" w:eastAsia="仿宋" w:hAnsi="仿宋" w:hint="eastAsia"/>
                <w:b/>
                <w:bCs/>
                <w:sz w:val="18"/>
                <w:szCs w:val="18"/>
              </w:rPr>
              <w:t>项目参加人员信息</w:t>
            </w:r>
          </w:p>
        </w:tc>
        <w:tc>
          <w:tcPr>
            <w:tcW w:w="771" w:type="dxa"/>
            <w:tcBorders>
              <w:top w:val="single" w:sz="4" w:space="0" w:color="auto"/>
              <w:bottom w:val="single" w:sz="4" w:space="0" w:color="auto"/>
            </w:tcBorders>
            <w:tcMar>
              <w:top w:w="28" w:type="dxa"/>
              <w:left w:w="28" w:type="dxa"/>
              <w:bottom w:w="28" w:type="dxa"/>
              <w:right w:w="28" w:type="dxa"/>
            </w:tcMar>
            <w:vAlign w:val="center"/>
          </w:tcPr>
          <w:p w14:paraId="57DC1CCE" w14:textId="77777777" w:rsidR="0089213A" w:rsidRDefault="00823EE7">
            <w:pPr>
              <w:rPr>
                <w:rFonts w:ascii="仿宋" w:eastAsia="仿宋" w:hAnsi="仿宋"/>
                <w:b/>
                <w:bCs/>
                <w:sz w:val="18"/>
                <w:szCs w:val="18"/>
              </w:rPr>
            </w:pPr>
            <w:r>
              <w:rPr>
                <w:rFonts w:ascii="仿宋" w:eastAsia="仿宋" w:hAnsi="仿宋" w:hint="eastAsia"/>
                <w:b/>
                <w:bCs/>
                <w:sz w:val="18"/>
                <w:szCs w:val="18"/>
              </w:rPr>
              <w:t>序号</w:t>
            </w:r>
          </w:p>
        </w:tc>
        <w:tc>
          <w:tcPr>
            <w:tcW w:w="832" w:type="dxa"/>
            <w:gridSpan w:val="2"/>
            <w:tcBorders>
              <w:top w:val="single" w:sz="4" w:space="0" w:color="auto"/>
              <w:bottom w:val="single" w:sz="4" w:space="0" w:color="auto"/>
            </w:tcBorders>
            <w:tcMar>
              <w:top w:w="28" w:type="dxa"/>
              <w:left w:w="28" w:type="dxa"/>
              <w:bottom w:w="28" w:type="dxa"/>
              <w:right w:w="28" w:type="dxa"/>
            </w:tcMar>
            <w:vAlign w:val="center"/>
          </w:tcPr>
          <w:p w14:paraId="3249FA41" w14:textId="77777777" w:rsidR="0089213A" w:rsidRDefault="00823EE7">
            <w:pPr>
              <w:rPr>
                <w:rFonts w:ascii="仿宋" w:eastAsia="仿宋" w:hAnsi="仿宋"/>
                <w:sz w:val="18"/>
                <w:szCs w:val="18"/>
              </w:rPr>
            </w:pPr>
            <w:r>
              <w:rPr>
                <w:rFonts w:ascii="仿宋" w:eastAsia="仿宋" w:hAnsi="仿宋" w:hint="eastAsia"/>
                <w:sz w:val="18"/>
                <w:szCs w:val="18"/>
              </w:rPr>
              <w:t>姓名</w:t>
            </w:r>
          </w:p>
        </w:tc>
        <w:tc>
          <w:tcPr>
            <w:tcW w:w="975" w:type="dxa"/>
            <w:gridSpan w:val="2"/>
            <w:tcBorders>
              <w:top w:val="single" w:sz="4" w:space="0" w:color="auto"/>
              <w:bottom w:val="single" w:sz="4" w:space="0" w:color="auto"/>
            </w:tcBorders>
            <w:vAlign w:val="center"/>
          </w:tcPr>
          <w:p w14:paraId="5B126D46" w14:textId="77777777" w:rsidR="0089213A" w:rsidRDefault="00823EE7">
            <w:pPr>
              <w:rPr>
                <w:rFonts w:ascii="仿宋" w:eastAsia="仿宋" w:hAnsi="仿宋"/>
                <w:sz w:val="18"/>
                <w:szCs w:val="18"/>
              </w:rPr>
            </w:pPr>
            <w:r>
              <w:rPr>
                <w:rFonts w:ascii="仿宋" w:eastAsia="仿宋" w:hAnsi="仿宋" w:hint="eastAsia"/>
                <w:sz w:val="18"/>
                <w:szCs w:val="18"/>
              </w:rPr>
              <w:t>最高学历</w:t>
            </w:r>
          </w:p>
        </w:tc>
        <w:tc>
          <w:tcPr>
            <w:tcW w:w="1050" w:type="dxa"/>
            <w:gridSpan w:val="3"/>
            <w:tcBorders>
              <w:top w:val="single" w:sz="4" w:space="0" w:color="auto"/>
              <w:bottom w:val="single" w:sz="4" w:space="0" w:color="auto"/>
            </w:tcBorders>
            <w:vAlign w:val="center"/>
          </w:tcPr>
          <w:p w14:paraId="6CF6F237" w14:textId="77777777" w:rsidR="0089213A" w:rsidRDefault="00823EE7">
            <w:pPr>
              <w:rPr>
                <w:rFonts w:ascii="仿宋" w:eastAsia="仿宋" w:hAnsi="仿宋"/>
                <w:sz w:val="18"/>
                <w:szCs w:val="18"/>
              </w:rPr>
            </w:pPr>
            <w:r>
              <w:rPr>
                <w:rFonts w:ascii="仿宋" w:eastAsia="仿宋" w:hAnsi="仿宋" w:hint="eastAsia"/>
                <w:sz w:val="18"/>
                <w:szCs w:val="18"/>
              </w:rPr>
              <w:t>工作单位</w:t>
            </w:r>
          </w:p>
        </w:tc>
        <w:tc>
          <w:tcPr>
            <w:tcW w:w="915" w:type="dxa"/>
            <w:gridSpan w:val="4"/>
            <w:tcBorders>
              <w:top w:val="single" w:sz="4" w:space="0" w:color="auto"/>
              <w:bottom w:val="single" w:sz="4" w:space="0" w:color="auto"/>
            </w:tcBorders>
            <w:vAlign w:val="center"/>
          </w:tcPr>
          <w:p w14:paraId="58B71560" w14:textId="77777777" w:rsidR="0089213A" w:rsidRDefault="00823EE7">
            <w:pPr>
              <w:rPr>
                <w:rFonts w:ascii="仿宋" w:eastAsia="仿宋" w:hAnsi="仿宋"/>
                <w:sz w:val="18"/>
                <w:szCs w:val="18"/>
              </w:rPr>
            </w:pPr>
            <w:r>
              <w:rPr>
                <w:rFonts w:ascii="仿宋" w:eastAsia="仿宋" w:hAnsi="仿宋" w:hint="eastAsia"/>
                <w:sz w:val="18"/>
                <w:szCs w:val="18"/>
              </w:rPr>
              <w:t>职称</w:t>
            </w:r>
          </w:p>
        </w:tc>
        <w:tc>
          <w:tcPr>
            <w:tcW w:w="978" w:type="dxa"/>
            <w:gridSpan w:val="3"/>
            <w:tcBorders>
              <w:top w:val="single" w:sz="4" w:space="0" w:color="auto"/>
              <w:bottom w:val="single" w:sz="4" w:space="0" w:color="auto"/>
            </w:tcBorders>
            <w:vAlign w:val="center"/>
          </w:tcPr>
          <w:p w14:paraId="02BBE536" w14:textId="77777777" w:rsidR="0089213A" w:rsidRDefault="00823EE7">
            <w:pPr>
              <w:rPr>
                <w:rFonts w:ascii="仿宋" w:eastAsia="仿宋" w:hAnsi="仿宋"/>
                <w:sz w:val="18"/>
                <w:szCs w:val="18"/>
              </w:rPr>
            </w:pPr>
            <w:r>
              <w:rPr>
                <w:rFonts w:ascii="仿宋" w:eastAsia="仿宋" w:hAnsi="仿宋" w:hint="eastAsia"/>
                <w:sz w:val="18"/>
                <w:szCs w:val="18"/>
              </w:rPr>
              <w:t>联系方式</w:t>
            </w:r>
          </w:p>
        </w:tc>
        <w:tc>
          <w:tcPr>
            <w:tcW w:w="1082" w:type="dxa"/>
            <w:gridSpan w:val="3"/>
            <w:tcBorders>
              <w:top w:val="single" w:sz="4" w:space="0" w:color="auto"/>
              <w:bottom w:val="single" w:sz="4" w:space="0" w:color="auto"/>
            </w:tcBorders>
            <w:vAlign w:val="center"/>
          </w:tcPr>
          <w:p w14:paraId="7D54FA37" w14:textId="77777777" w:rsidR="0089213A" w:rsidRDefault="00823EE7">
            <w:pPr>
              <w:rPr>
                <w:rFonts w:ascii="仿宋" w:eastAsia="仿宋" w:hAnsi="仿宋"/>
                <w:sz w:val="18"/>
                <w:szCs w:val="18"/>
              </w:rPr>
            </w:pPr>
            <w:r>
              <w:rPr>
                <w:rFonts w:ascii="仿宋" w:eastAsia="仿宋" w:hAnsi="仿宋" w:hint="eastAsia"/>
                <w:sz w:val="18"/>
                <w:szCs w:val="18"/>
              </w:rPr>
              <w:t>项目贡献</w:t>
            </w:r>
          </w:p>
        </w:tc>
        <w:tc>
          <w:tcPr>
            <w:tcW w:w="972" w:type="dxa"/>
            <w:tcBorders>
              <w:top w:val="single" w:sz="4" w:space="0" w:color="auto"/>
              <w:bottom w:val="single" w:sz="4" w:space="0" w:color="auto"/>
            </w:tcBorders>
            <w:vAlign w:val="center"/>
          </w:tcPr>
          <w:p w14:paraId="401019A0" w14:textId="77777777" w:rsidR="0089213A" w:rsidRDefault="00823EE7">
            <w:pPr>
              <w:rPr>
                <w:rFonts w:ascii="仿宋" w:eastAsia="仿宋" w:hAnsi="仿宋"/>
                <w:sz w:val="18"/>
                <w:szCs w:val="18"/>
              </w:rPr>
            </w:pPr>
            <w:r>
              <w:rPr>
                <w:rFonts w:ascii="仿宋" w:eastAsia="仿宋" w:hAnsi="仿宋" w:hint="eastAsia"/>
                <w:sz w:val="18"/>
                <w:szCs w:val="18"/>
              </w:rPr>
              <w:t>项目时长</w:t>
            </w:r>
          </w:p>
        </w:tc>
      </w:tr>
      <w:tr w:rsidR="0089213A" w14:paraId="318EA8BF" w14:textId="77777777">
        <w:trPr>
          <w:trHeight w:val="497"/>
        </w:trPr>
        <w:tc>
          <w:tcPr>
            <w:tcW w:w="817" w:type="dxa"/>
            <w:vMerge/>
            <w:tcBorders>
              <w:top w:val="single" w:sz="4" w:space="0" w:color="auto"/>
              <w:bottom w:val="single" w:sz="4" w:space="0" w:color="auto"/>
            </w:tcBorders>
            <w:tcMar>
              <w:top w:w="28" w:type="dxa"/>
              <w:left w:w="28" w:type="dxa"/>
              <w:bottom w:w="28" w:type="dxa"/>
              <w:right w:w="28" w:type="dxa"/>
            </w:tcMar>
            <w:vAlign w:val="center"/>
          </w:tcPr>
          <w:p w14:paraId="468F8B4C" w14:textId="77777777" w:rsidR="0089213A" w:rsidRDefault="0089213A">
            <w:pPr>
              <w:rPr>
                <w:rFonts w:ascii="仿宋" w:eastAsia="仿宋" w:hAnsi="仿宋"/>
                <w:b/>
                <w:bCs/>
                <w:sz w:val="18"/>
                <w:szCs w:val="18"/>
              </w:rPr>
            </w:pPr>
          </w:p>
        </w:tc>
        <w:tc>
          <w:tcPr>
            <w:tcW w:w="771" w:type="dxa"/>
            <w:tcBorders>
              <w:top w:val="single" w:sz="4" w:space="0" w:color="auto"/>
              <w:bottom w:val="single" w:sz="4" w:space="0" w:color="auto"/>
            </w:tcBorders>
            <w:tcMar>
              <w:top w:w="28" w:type="dxa"/>
              <w:left w:w="28" w:type="dxa"/>
              <w:bottom w:w="28" w:type="dxa"/>
              <w:right w:w="28" w:type="dxa"/>
            </w:tcMar>
            <w:vAlign w:val="center"/>
          </w:tcPr>
          <w:p w14:paraId="0BDFBA81" w14:textId="77777777" w:rsidR="0089213A" w:rsidRDefault="00823EE7">
            <w:pPr>
              <w:rPr>
                <w:rFonts w:ascii="仿宋" w:eastAsia="仿宋" w:hAnsi="仿宋"/>
                <w:b/>
                <w:bCs/>
                <w:sz w:val="18"/>
                <w:szCs w:val="18"/>
              </w:rPr>
            </w:pPr>
            <w:r>
              <w:rPr>
                <w:rFonts w:ascii="仿宋" w:eastAsia="仿宋" w:hAnsi="仿宋" w:hint="eastAsia"/>
                <w:b/>
                <w:bCs/>
                <w:sz w:val="18"/>
                <w:szCs w:val="18"/>
              </w:rPr>
              <w:t>1</w:t>
            </w:r>
          </w:p>
        </w:tc>
        <w:tc>
          <w:tcPr>
            <w:tcW w:w="832" w:type="dxa"/>
            <w:gridSpan w:val="2"/>
            <w:tcBorders>
              <w:top w:val="single" w:sz="4" w:space="0" w:color="auto"/>
              <w:bottom w:val="single" w:sz="4" w:space="0" w:color="auto"/>
            </w:tcBorders>
            <w:tcMar>
              <w:top w:w="28" w:type="dxa"/>
              <w:left w:w="28" w:type="dxa"/>
              <w:bottom w:w="28" w:type="dxa"/>
              <w:right w:w="28" w:type="dxa"/>
            </w:tcMar>
            <w:vAlign w:val="center"/>
          </w:tcPr>
          <w:p w14:paraId="21029CD0" w14:textId="77777777" w:rsidR="0089213A" w:rsidRDefault="00823EE7">
            <w:pPr>
              <w:rPr>
                <w:rFonts w:ascii="仿宋" w:eastAsia="仿宋" w:hAnsi="仿宋"/>
                <w:sz w:val="18"/>
                <w:szCs w:val="18"/>
              </w:rPr>
            </w:pPr>
            <w:r>
              <w:rPr>
                <w:rFonts w:ascii="仿宋" w:eastAsia="仿宋" w:hAnsi="仿宋" w:hint="eastAsia"/>
                <w:sz w:val="18"/>
                <w:szCs w:val="18"/>
              </w:rPr>
              <w:t>何川</w:t>
            </w:r>
          </w:p>
        </w:tc>
        <w:tc>
          <w:tcPr>
            <w:tcW w:w="975" w:type="dxa"/>
            <w:gridSpan w:val="2"/>
            <w:tcBorders>
              <w:top w:val="single" w:sz="4" w:space="0" w:color="auto"/>
              <w:bottom w:val="single" w:sz="4" w:space="0" w:color="auto"/>
            </w:tcBorders>
            <w:vAlign w:val="center"/>
          </w:tcPr>
          <w:p w14:paraId="7C46A902" w14:textId="77777777" w:rsidR="0089213A" w:rsidRDefault="00823EE7">
            <w:pPr>
              <w:rPr>
                <w:rFonts w:ascii="仿宋" w:eastAsia="仿宋" w:hAnsi="仿宋"/>
                <w:sz w:val="18"/>
                <w:szCs w:val="18"/>
              </w:rPr>
            </w:pPr>
            <w:r>
              <w:rPr>
                <w:rFonts w:ascii="仿宋" w:eastAsia="仿宋" w:hAnsi="仿宋" w:hint="eastAsia"/>
                <w:sz w:val="18"/>
                <w:szCs w:val="18"/>
              </w:rPr>
              <w:t>博士</w:t>
            </w:r>
          </w:p>
        </w:tc>
        <w:tc>
          <w:tcPr>
            <w:tcW w:w="1050" w:type="dxa"/>
            <w:gridSpan w:val="3"/>
            <w:tcBorders>
              <w:top w:val="single" w:sz="4" w:space="0" w:color="auto"/>
              <w:bottom w:val="single" w:sz="4" w:space="0" w:color="auto"/>
            </w:tcBorders>
            <w:vAlign w:val="center"/>
          </w:tcPr>
          <w:p w14:paraId="3DCE9C93" w14:textId="77777777" w:rsidR="0089213A" w:rsidRDefault="00823EE7">
            <w:pPr>
              <w:rPr>
                <w:rFonts w:ascii="仿宋" w:eastAsia="仿宋" w:hAnsi="仿宋"/>
                <w:sz w:val="18"/>
                <w:szCs w:val="18"/>
              </w:rPr>
            </w:pPr>
            <w:r>
              <w:rPr>
                <w:rFonts w:ascii="仿宋" w:eastAsia="仿宋" w:hAnsi="仿宋" w:hint="eastAsia"/>
                <w:sz w:val="18"/>
                <w:szCs w:val="18"/>
              </w:rPr>
              <w:t>四川大学华西医院</w:t>
            </w:r>
          </w:p>
        </w:tc>
        <w:tc>
          <w:tcPr>
            <w:tcW w:w="915" w:type="dxa"/>
            <w:gridSpan w:val="4"/>
            <w:tcBorders>
              <w:top w:val="single" w:sz="4" w:space="0" w:color="auto"/>
              <w:bottom w:val="single" w:sz="4" w:space="0" w:color="auto"/>
            </w:tcBorders>
            <w:vAlign w:val="center"/>
          </w:tcPr>
          <w:p w14:paraId="3A598E24" w14:textId="77777777" w:rsidR="0089213A" w:rsidRDefault="00823EE7">
            <w:pPr>
              <w:rPr>
                <w:rFonts w:ascii="仿宋" w:eastAsia="仿宋" w:hAnsi="仿宋"/>
                <w:sz w:val="18"/>
                <w:szCs w:val="18"/>
              </w:rPr>
            </w:pPr>
            <w:r>
              <w:rPr>
                <w:rFonts w:ascii="仿宋" w:eastAsia="仿宋" w:hAnsi="仿宋" w:hint="eastAsia"/>
                <w:sz w:val="18"/>
                <w:szCs w:val="18"/>
              </w:rPr>
              <w:t>副主任医师</w:t>
            </w:r>
          </w:p>
        </w:tc>
        <w:tc>
          <w:tcPr>
            <w:tcW w:w="978" w:type="dxa"/>
            <w:gridSpan w:val="3"/>
            <w:tcBorders>
              <w:top w:val="single" w:sz="4" w:space="0" w:color="auto"/>
              <w:bottom w:val="single" w:sz="4" w:space="0" w:color="auto"/>
            </w:tcBorders>
            <w:vAlign w:val="center"/>
          </w:tcPr>
          <w:p w14:paraId="18AED3A5" w14:textId="77777777" w:rsidR="0089213A" w:rsidRDefault="00823EE7">
            <w:pPr>
              <w:rPr>
                <w:rFonts w:ascii="仿宋" w:eastAsia="仿宋" w:hAnsi="仿宋"/>
                <w:sz w:val="18"/>
                <w:szCs w:val="18"/>
              </w:rPr>
            </w:pPr>
            <w:r>
              <w:rPr>
                <w:rFonts w:ascii="仿宋" w:eastAsia="仿宋" w:hAnsi="仿宋" w:hint="eastAsia"/>
                <w:sz w:val="18"/>
                <w:szCs w:val="18"/>
              </w:rPr>
              <w:t>18980601252</w:t>
            </w:r>
          </w:p>
        </w:tc>
        <w:tc>
          <w:tcPr>
            <w:tcW w:w="1082" w:type="dxa"/>
            <w:gridSpan w:val="3"/>
            <w:tcBorders>
              <w:top w:val="single" w:sz="4" w:space="0" w:color="auto"/>
              <w:bottom w:val="single" w:sz="4" w:space="0" w:color="auto"/>
            </w:tcBorders>
            <w:vAlign w:val="center"/>
          </w:tcPr>
          <w:p w14:paraId="05FA2F3F" w14:textId="77777777" w:rsidR="0089213A" w:rsidRDefault="00823EE7">
            <w:pPr>
              <w:rPr>
                <w:rFonts w:ascii="仿宋" w:eastAsia="仿宋" w:hAnsi="仿宋"/>
                <w:sz w:val="18"/>
                <w:szCs w:val="18"/>
              </w:rPr>
            </w:pPr>
            <w:r>
              <w:rPr>
                <w:rFonts w:ascii="仿宋" w:eastAsia="仿宋" w:hAnsi="仿宋" w:hint="eastAsia"/>
                <w:sz w:val="18"/>
                <w:szCs w:val="18"/>
              </w:rPr>
              <w:t>项目负责</w:t>
            </w:r>
            <w:r>
              <w:rPr>
                <w:rFonts w:ascii="仿宋" w:eastAsia="仿宋" w:hAnsi="仿宋" w:hint="eastAsia"/>
                <w:sz w:val="18"/>
                <w:szCs w:val="18"/>
              </w:rPr>
              <w:t>/</w:t>
            </w:r>
            <w:r>
              <w:rPr>
                <w:rFonts w:ascii="仿宋" w:eastAsia="仿宋" w:hAnsi="仿宋" w:hint="eastAsia"/>
                <w:sz w:val="18"/>
                <w:szCs w:val="18"/>
              </w:rPr>
              <w:t>管理患者</w:t>
            </w:r>
          </w:p>
        </w:tc>
        <w:tc>
          <w:tcPr>
            <w:tcW w:w="972" w:type="dxa"/>
            <w:tcBorders>
              <w:top w:val="single" w:sz="4" w:space="0" w:color="auto"/>
              <w:bottom w:val="single" w:sz="4" w:space="0" w:color="auto"/>
            </w:tcBorders>
            <w:vAlign w:val="center"/>
          </w:tcPr>
          <w:p w14:paraId="69F3303E" w14:textId="77777777" w:rsidR="0089213A" w:rsidRDefault="00823EE7">
            <w:pPr>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年</w:t>
            </w:r>
          </w:p>
        </w:tc>
      </w:tr>
      <w:tr w:rsidR="0089213A" w14:paraId="4CFAAC64" w14:textId="77777777">
        <w:trPr>
          <w:trHeight w:val="497"/>
        </w:trPr>
        <w:tc>
          <w:tcPr>
            <w:tcW w:w="817" w:type="dxa"/>
            <w:vMerge/>
            <w:tcBorders>
              <w:top w:val="single" w:sz="4" w:space="0" w:color="auto"/>
              <w:bottom w:val="single" w:sz="4" w:space="0" w:color="auto"/>
            </w:tcBorders>
            <w:tcMar>
              <w:top w:w="28" w:type="dxa"/>
              <w:left w:w="28" w:type="dxa"/>
              <w:bottom w:w="28" w:type="dxa"/>
              <w:right w:w="28" w:type="dxa"/>
            </w:tcMar>
            <w:vAlign w:val="center"/>
          </w:tcPr>
          <w:p w14:paraId="48EC6248" w14:textId="77777777" w:rsidR="0089213A" w:rsidRDefault="0089213A">
            <w:pPr>
              <w:rPr>
                <w:rFonts w:ascii="仿宋" w:eastAsia="仿宋" w:hAnsi="仿宋"/>
                <w:b/>
                <w:bCs/>
                <w:sz w:val="18"/>
                <w:szCs w:val="18"/>
              </w:rPr>
            </w:pPr>
          </w:p>
        </w:tc>
        <w:tc>
          <w:tcPr>
            <w:tcW w:w="771" w:type="dxa"/>
            <w:tcBorders>
              <w:top w:val="single" w:sz="4" w:space="0" w:color="auto"/>
              <w:bottom w:val="single" w:sz="4" w:space="0" w:color="auto"/>
            </w:tcBorders>
            <w:tcMar>
              <w:top w:w="28" w:type="dxa"/>
              <w:left w:w="28" w:type="dxa"/>
              <w:bottom w:w="28" w:type="dxa"/>
              <w:right w:w="28" w:type="dxa"/>
            </w:tcMar>
            <w:vAlign w:val="center"/>
          </w:tcPr>
          <w:p w14:paraId="2F833528" w14:textId="77777777" w:rsidR="0089213A" w:rsidRDefault="00823EE7">
            <w:pPr>
              <w:rPr>
                <w:rFonts w:ascii="仿宋" w:eastAsia="仿宋" w:hAnsi="仿宋"/>
                <w:b/>
                <w:bCs/>
                <w:sz w:val="18"/>
                <w:szCs w:val="18"/>
              </w:rPr>
            </w:pPr>
            <w:r>
              <w:rPr>
                <w:rFonts w:ascii="仿宋" w:eastAsia="仿宋" w:hAnsi="仿宋" w:hint="eastAsia"/>
                <w:b/>
                <w:bCs/>
                <w:sz w:val="18"/>
                <w:szCs w:val="18"/>
              </w:rPr>
              <w:t>2</w:t>
            </w:r>
          </w:p>
        </w:tc>
        <w:tc>
          <w:tcPr>
            <w:tcW w:w="832" w:type="dxa"/>
            <w:gridSpan w:val="2"/>
            <w:tcBorders>
              <w:top w:val="single" w:sz="4" w:space="0" w:color="auto"/>
              <w:bottom w:val="single" w:sz="4" w:space="0" w:color="auto"/>
            </w:tcBorders>
            <w:tcMar>
              <w:top w:w="28" w:type="dxa"/>
              <w:left w:w="28" w:type="dxa"/>
              <w:bottom w:w="28" w:type="dxa"/>
              <w:right w:w="28" w:type="dxa"/>
            </w:tcMar>
            <w:vAlign w:val="center"/>
          </w:tcPr>
          <w:p w14:paraId="579B0091" w14:textId="77777777" w:rsidR="0089213A" w:rsidRDefault="00823EE7">
            <w:pPr>
              <w:rPr>
                <w:rFonts w:ascii="仿宋" w:eastAsia="仿宋" w:hAnsi="仿宋"/>
                <w:sz w:val="18"/>
                <w:szCs w:val="18"/>
              </w:rPr>
            </w:pPr>
            <w:r>
              <w:rPr>
                <w:rFonts w:ascii="仿宋" w:eastAsia="仿宋" w:hAnsi="仿宋" w:hint="eastAsia"/>
                <w:sz w:val="18"/>
                <w:szCs w:val="18"/>
              </w:rPr>
              <w:t>李燕</w:t>
            </w:r>
          </w:p>
        </w:tc>
        <w:tc>
          <w:tcPr>
            <w:tcW w:w="975" w:type="dxa"/>
            <w:gridSpan w:val="2"/>
            <w:tcBorders>
              <w:top w:val="single" w:sz="4" w:space="0" w:color="auto"/>
              <w:bottom w:val="single" w:sz="4" w:space="0" w:color="auto"/>
            </w:tcBorders>
            <w:vAlign w:val="center"/>
          </w:tcPr>
          <w:p w14:paraId="7071ADFD" w14:textId="77777777" w:rsidR="0089213A" w:rsidRDefault="00823EE7">
            <w:pPr>
              <w:rPr>
                <w:rFonts w:ascii="仿宋" w:eastAsia="仿宋" w:hAnsi="仿宋"/>
                <w:sz w:val="18"/>
                <w:szCs w:val="18"/>
              </w:rPr>
            </w:pPr>
            <w:r>
              <w:rPr>
                <w:rFonts w:ascii="仿宋" w:eastAsia="仿宋" w:hAnsi="仿宋" w:hint="eastAsia"/>
                <w:sz w:val="18"/>
                <w:szCs w:val="18"/>
              </w:rPr>
              <w:t>博士</w:t>
            </w:r>
          </w:p>
        </w:tc>
        <w:tc>
          <w:tcPr>
            <w:tcW w:w="1050" w:type="dxa"/>
            <w:gridSpan w:val="3"/>
            <w:tcBorders>
              <w:top w:val="single" w:sz="4" w:space="0" w:color="auto"/>
              <w:bottom w:val="single" w:sz="4" w:space="0" w:color="auto"/>
            </w:tcBorders>
            <w:vAlign w:val="center"/>
          </w:tcPr>
          <w:p w14:paraId="542CB1A7" w14:textId="77777777" w:rsidR="0089213A" w:rsidRDefault="00823EE7">
            <w:pPr>
              <w:rPr>
                <w:rFonts w:ascii="仿宋" w:eastAsia="仿宋" w:hAnsi="仿宋"/>
                <w:sz w:val="18"/>
                <w:szCs w:val="18"/>
              </w:rPr>
            </w:pPr>
            <w:r>
              <w:rPr>
                <w:rFonts w:ascii="仿宋" w:eastAsia="仿宋" w:hAnsi="仿宋" w:hint="eastAsia"/>
                <w:sz w:val="18"/>
                <w:szCs w:val="18"/>
              </w:rPr>
              <w:t>四川大学华西医院</w:t>
            </w:r>
          </w:p>
        </w:tc>
        <w:tc>
          <w:tcPr>
            <w:tcW w:w="915" w:type="dxa"/>
            <w:gridSpan w:val="4"/>
            <w:tcBorders>
              <w:top w:val="single" w:sz="4" w:space="0" w:color="auto"/>
              <w:bottom w:val="single" w:sz="4" w:space="0" w:color="auto"/>
            </w:tcBorders>
            <w:vAlign w:val="center"/>
          </w:tcPr>
          <w:p w14:paraId="51A83F7D" w14:textId="77777777" w:rsidR="0089213A" w:rsidRDefault="00823EE7">
            <w:pPr>
              <w:rPr>
                <w:rFonts w:ascii="仿宋" w:eastAsia="仿宋" w:hAnsi="仿宋"/>
                <w:sz w:val="18"/>
                <w:szCs w:val="18"/>
              </w:rPr>
            </w:pPr>
            <w:r>
              <w:rPr>
                <w:rFonts w:ascii="仿宋" w:eastAsia="仿宋" w:hAnsi="仿宋" w:hint="eastAsia"/>
                <w:sz w:val="18"/>
                <w:szCs w:val="18"/>
              </w:rPr>
              <w:t>主治医师</w:t>
            </w:r>
          </w:p>
        </w:tc>
        <w:tc>
          <w:tcPr>
            <w:tcW w:w="978" w:type="dxa"/>
            <w:gridSpan w:val="3"/>
            <w:tcBorders>
              <w:top w:val="single" w:sz="4" w:space="0" w:color="auto"/>
              <w:bottom w:val="single" w:sz="4" w:space="0" w:color="auto"/>
            </w:tcBorders>
            <w:vAlign w:val="center"/>
          </w:tcPr>
          <w:p w14:paraId="3E9886DC" w14:textId="64BA4A6D" w:rsidR="0089213A" w:rsidRDefault="00617F86">
            <w:pPr>
              <w:rPr>
                <w:rFonts w:ascii="仿宋" w:eastAsia="仿宋" w:hAnsi="仿宋"/>
                <w:sz w:val="18"/>
                <w:szCs w:val="18"/>
              </w:rPr>
            </w:pPr>
            <w:r>
              <w:rPr>
                <w:rFonts w:ascii="仿宋" w:eastAsia="仿宋" w:hAnsi="仿宋" w:hint="eastAsia"/>
                <w:sz w:val="18"/>
                <w:szCs w:val="18"/>
              </w:rPr>
              <w:t>1</w:t>
            </w:r>
            <w:r>
              <w:rPr>
                <w:rFonts w:ascii="仿宋" w:eastAsia="仿宋" w:hAnsi="仿宋"/>
                <w:sz w:val="18"/>
                <w:szCs w:val="18"/>
              </w:rPr>
              <w:t>5680990805</w:t>
            </w:r>
          </w:p>
        </w:tc>
        <w:tc>
          <w:tcPr>
            <w:tcW w:w="1082" w:type="dxa"/>
            <w:gridSpan w:val="3"/>
            <w:tcBorders>
              <w:top w:val="single" w:sz="4" w:space="0" w:color="auto"/>
              <w:bottom w:val="single" w:sz="4" w:space="0" w:color="auto"/>
            </w:tcBorders>
            <w:vAlign w:val="center"/>
          </w:tcPr>
          <w:p w14:paraId="7C7A87B3" w14:textId="77777777" w:rsidR="0089213A" w:rsidRDefault="00823EE7">
            <w:pPr>
              <w:rPr>
                <w:rFonts w:ascii="仿宋" w:eastAsia="仿宋" w:hAnsi="仿宋"/>
                <w:sz w:val="18"/>
                <w:szCs w:val="18"/>
              </w:rPr>
            </w:pPr>
            <w:r>
              <w:rPr>
                <w:rFonts w:ascii="仿宋" w:eastAsia="仿宋" w:hAnsi="仿宋" w:hint="eastAsia"/>
                <w:sz w:val="18"/>
                <w:szCs w:val="18"/>
              </w:rPr>
              <w:t>管理患者</w:t>
            </w:r>
            <w:r>
              <w:rPr>
                <w:rFonts w:ascii="仿宋" w:eastAsia="仿宋" w:hAnsi="仿宋" w:hint="eastAsia"/>
                <w:sz w:val="18"/>
                <w:szCs w:val="18"/>
              </w:rPr>
              <w:t>/</w:t>
            </w:r>
            <w:r>
              <w:rPr>
                <w:rFonts w:ascii="仿宋" w:eastAsia="仿宋" w:hAnsi="仿宋" w:hint="eastAsia"/>
                <w:sz w:val="18"/>
                <w:szCs w:val="18"/>
              </w:rPr>
              <w:t>数据收集</w:t>
            </w:r>
          </w:p>
        </w:tc>
        <w:tc>
          <w:tcPr>
            <w:tcW w:w="972" w:type="dxa"/>
            <w:tcBorders>
              <w:top w:val="single" w:sz="4" w:space="0" w:color="auto"/>
              <w:bottom w:val="single" w:sz="4" w:space="0" w:color="auto"/>
            </w:tcBorders>
            <w:vAlign w:val="center"/>
          </w:tcPr>
          <w:p w14:paraId="03B4DFCF" w14:textId="77777777" w:rsidR="0089213A" w:rsidRDefault="00823EE7">
            <w:pPr>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年</w:t>
            </w:r>
          </w:p>
        </w:tc>
      </w:tr>
      <w:tr w:rsidR="0089213A" w14:paraId="4C6C8E8A" w14:textId="77777777">
        <w:trPr>
          <w:trHeight w:val="497"/>
        </w:trPr>
        <w:tc>
          <w:tcPr>
            <w:tcW w:w="817" w:type="dxa"/>
            <w:vMerge/>
            <w:tcBorders>
              <w:top w:val="single" w:sz="4" w:space="0" w:color="auto"/>
              <w:bottom w:val="single" w:sz="4" w:space="0" w:color="auto"/>
            </w:tcBorders>
            <w:tcMar>
              <w:top w:w="28" w:type="dxa"/>
              <w:left w:w="28" w:type="dxa"/>
              <w:bottom w:w="28" w:type="dxa"/>
              <w:right w:w="28" w:type="dxa"/>
            </w:tcMar>
            <w:vAlign w:val="center"/>
          </w:tcPr>
          <w:p w14:paraId="47B447E7" w14:textId="77777777" w:rsidR="0089213A" w:rsidRDefault="0089213A">
            <w:pPr>
              <w:rPr>
                <w:rFonts w:ascii="仿宋" w:eastAsia="仿宋" w:hAnsi="仿宋"/>
                <w:b/>
                <w:bCs/>
                <w:sz w:val="18"/>
                <w:szCs w:val="18"/>
              </w:rPr>
            </w:pPr>
          </w:p>
        </w:tc>
        <w:tc>
          <w:tcPr>
            <w:tcW w:w="771" w:type="dxa"/>
            <w:tcBorders>
              <w:top w:val="single" w:sz="4" w:space="0" w:color="auto"/>
              <w:bottom w:val="single" w:sz="4" w:space="0" w:color="auto"/>
            </w:tcBorders>
            <w:tcMar>
              <w:top w:w="28" w:type="dxa"/>
              <w:left w:w="28" w:type="dxa"/>
              <w:bottom w:w="28" w:type="dxa"/>
              <w:right w:w="28" w:type="dxa"/>
            </w:tcMar>
            <w:vAlign w:val="center"/>
          </w:tcPr>
          <w:p w14:paraId="6A373F02" w14:textId="77777777" w:rsidR="0089213A" w:rsidRDefault="00823EE7">
            <w:pPr>
              <w:rPr>
                <w:rFonts w:ascii="仿宋" w:eastAsia="仿宋" w:hAnsi="仿宋"/>
                <w:b/>
                <w:bCs/>
                <w:sz w:val="18"/>
                <w:szCs w:val="18"/>
              </w:rPr>
            </w:pPr>
            <w:r>
              <w:rPr>
                <w:rFonts w:ascii="仿宋" w:eastAsia="仿宋" w:hAnsi="仿宋" w:hint="eastAsia"/>
                <w:b/>
                <w:bCs/>
                <w:sz w:val="18"/>
                <w:szCs w:val="18"/>
              </w:rPr>
              <w:t>3</w:t>
            </w:r>
          </w:p>
        </w:tc>
        <w:tc>
          <w:tcPr>
            <w:tcW w:w="832" w:type="dxa"/>
            <w:gridSpan w:val="2"/>
            <w:tcBorders>
              <w:top w:val="single" w:sz="4" w:space="0" w:color="auto"/>
              <w:bottom w:val="single" w:sz="4" w:space="0" w:color="auto"/>
            </w:tcBorders>
            <w:tcMar>
              <w:top w:w="28" w:type="dxa"/>
              <w:left w:w="28" w:type="dxa"/>
              <w:bottom w:w="28" w:type="dxa"/>
              <w:right w:w="28" w:type="dxa"/>
            </w:tcMar>
            <w:vAlign w:val="center"/>
          </w:tcPr>
          <w:p w14:paraId="6479249D" w14:textId="77777777" w:rsidR="0089213A" w:rsidRDefault="00823EE7">
            <w:pPr>
              <w:rPr>
                <w:rFonts w:ascii="仿宋" w:eastAsia="仿宋" w:hAnsi="仿宋"/>
                <w:sz w:val="18"/>
                <w:szCs w:val="18"/>
              </w:rPr>
            </w:pPr>
            <w:r>
              <w:rPr>
                <w:rFonts w:ascii="仿宋" w:eastAsia="仿宋" w:hAnsi="仿宋" w:hint="eastAsia"/>
                <w:sz w:val="18"/>
                <w:szCs w:val="18"/>
              </w:rPr>
              <w:t>季杰</w:t>
            </w:r>
          </w:p>
        </w:tc>
        <w:tc>
          <w:tcPr>
            <w:tcW w:w="975" w:type="dxa"/>
            <w:gridSpan w:val="2"/>
            <w:tcBorders>
              <w:top w:val="single" w:sz="4" w:space="0" w:color="auto"/>
              <w:bottom w:val="single" w:sz="4" w:space="0" w:color="auto"/>
            </w:tcBorders>
            <w:vAlign w:val="center"/>
          </w:tcPr>
          <w:p w14:paraId="167E82AA" w14:textId="77777777" w:rsidR="0089213A" w:rsidRDefault="00823EE7">
            <w:pPr>
              <w:rPr>
                <w:rFonts w:ascii="仿宋" w:eastAsia="仿宋" w:hAnsi="仿宋"/>
                <w:sz w:val="18"/>
                <w:szCs w:val="18"/>
              </w:rPr>
            </w:pPr>
            <w:r>
              <w:rPr>
                <w:rFonts w:ascii="仿宋" w:eastAsia="仿宋" w:hAnsi="仿宋" w:hint="eastAsia"/>
                <w:sz w:val="18"/>
                <w:szCs w:val="18"/>
              </w:rPr>
              <w:t>博士</w:t>
            </w:r>
          </w:p>
        </w:tc>
        <w:tc>
          <w:tcPr>
            <w:tcW w:w="1050" w:type="dxa"/>
            <w:gridSpan w:val="3"/>
            <w:tcBorders>
              <w:top w:val="single" w:sz="4" w:space="0" w:color="auto"/>
              <w:bottom w:val="single" w:sz="4" w:space="0" w:color="auto"/>
            </w:tcBorders>
            <w:vAlign w:val="center"/>
          </w:tcPr>
          <w:p w14:paraId="0E676F41" w14:textId="77777777" w:rsidR="0089213A" w:rsidRDefault="00823EE7">
            <w:pPr>
              <w:rPr>
                <w:rFonts w:ascii="仿宋" w:eastAsia="仿宋" w:hAnsi="仿宋"/>
                <w:sz w:val="18"/>
                <w:szCs w:val="18"/>
              </w:rPr>
            </w:pPr>
            <w:r>
              <w:rPr>
                <w:rFonts w:ascii="仿宋" w:eastAsia="仿宋" w:hAnsi="仿宋" w:hint="eastAsia"/>
                <w:sz w:val="18"/>
                <w:szCs w:val="18"/>
              </w:rPr>
              <w:t>四川大学华西医院</w:t>
            </w:r>
          </w:p>
        </w:tc>
        <w:tc>
          <w:tcPr>
            <w:tcW w:w="915" w:type="dxa"/>
            <w:gridSpan w:val="4"/>
            <w:tcBorders>
              <w:top w:val="single" w:sz="4" w:space="0" w:color="auto"/>
              <w:bottom w:val="single" w:sz="4" w:space="0" w:color="auto"/>
            </w:tcBorders>
            <w:vAlign w:val="center"/>
          </w:tcPr>
          <w:p w14:paraId="3123CCA2" w14:textId="77777777" w:rsidR="0089213A" w:rsidRDefault="00823EE7">
            <w:pPr>
              <w:rPr>
                <w:rFonts w:ascii="仿宋" w:eastAsia="仿宋" w:hAnsi="仿宋"/>
                <w:sz w:val="18"/>
                <w:szCs w:val="18"/>
              </w:rPr>
            </w:pPr>
            <w:r>
              <w:rPr>
                <w:rFonts w:ascii="仿宋" w:eastAsia="仿宋" w:hAnsi="仿宋" w:hint="eastAsia"/>
                <w:sz w:val="18"/>
                <w:szCs w:val="18"/>
              </w:rPr>
              <w:t>副主任医师</w:t>
            </w:r>
          </w:p>
        </w:tc>
        <w:tc>
          <w:tcPr>
            <w:tcW w:w="978" w:type="dxa"/>
            <w:gridSpan w:val="3"/>
            <w:tcBorders>
              <w:top w:val="single" w:sz="4" w:space="0" w:color="auto"/>
              <w:bottom w:val="single" w:sz="4" w:space="0" w:color="auto"/>
            </w:tcBorders>
            <w:vAlign w:val="center"/>
          </w:tcPr>
          <w:p w14:paraId="456E2949" w14:textId="77777777" w:rsidR="0089213A" w:rsidRDefault="00823EE7">
            <w:pPr>
              <w:rPr>
                <w:rFonts w:ascii="仿宋" w:eastAsia="仿宋" w:hAnsi="仿宋"/>
                <w:sz w:val="18"/>
                <w:szCs w:val="18"/>
              </w:rPr>
            </w:pPr>
            <w:r>
              <w:rPr>
                <w:rFonts w:ascii="仿宋" w:eastAsia="仿宋" w:hAnsi="仿宋" w:hint="eastAsia"/>
                <w:sz w:val="18"/>
                <w:szCs w:val="18"/>
              </w:rPr>
              <w:t>18980605802</w:t>
            </w:r>
          </w:p>
        </w:tc>
        <w:tc>
          <w:tcPr>
            <w:tcW w:w="1082" w:type="dxa"/>
            <w:gridSpan w:val="3"/>
            <w:tcBorders>
              <w:top w:val="single" w:sz="4" w:space="0" w:color="auto"/>
              <w:bottom w:val="single" w:sz="4" w:space="0" w:color="auto"/>
            </w:tcBorders>
            <w:vAlign w:val="center"/>
          </w:tcPr>
          <w:p w14:paraId="2E32A578" w14:textId="77777777" w:rsidR="0089213A" w:rsidRDefault="00823EE7">
            <w:pPr>
              <w:rPr>
                <w:rFonts w:ascii="仿宋" w:eastAsia="仿宋" w:hAnsi="仿宋"/>
                <w:sz w:val="18"/>
                <w:szCs w:val="18"/>
              </w:rPr>
            </w:pPr>
            <w:r>
              <w:rPr>
                <w:rFonts w:ascii="仿宋" w:eastAsia="仿宋" w:hAnsi="仿宋" w:hint="eastAsia"/>
                <w:sz w:val="18"/>
                <w:szCs w:val="18"/>
              </w:rPr>
              <w:t>管理患者</w:t>
            </w:r>
          </w:p>
        </w:tc>
        <w:tc>
          <w:tcPr>
            <w:tcW w:w="972" w:type="dxa"/>
            <w:tcBorders>
              <w:top w:val="single" w:sz="4" w:space="0" w:color="auto"/>
              <w:bottom w:val="single" w:sz="4" w:space="0" w:color="auto"/>
            </w:tcBorders>
            <w:vAlign w:val="center"/>
          </w:tcPr>
          <w:p w14:paraId="6802BF2A" w14:textId="77777777" w:rsidR="0089213A" w:rsidRDefault="00823EE7">
            <w:pPr>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年</w:t>
            </w:r>
          </w:p>
        </w:tc>
      </w:tr>
      <w:tr w:rsidR="0089213A" w14:paraId="683BFD36" w14:textId="77777777">
        <w:trPr>
          <w:trHeight w:val="497"/>
        </w:trPr>
        <w:tc>
          <w:tcPr>
            <w:tcW w:w="817" w:type="dxa"/>
            <w:vMerge/>
            <w:tcBorders>
              <w:top w:val="single" w:sz="4" w:space="0" w:color="auto"/>
              <w:bottom w:val="single" w:sz="4" w:space="0" w:color="auto"/>
            </w:tcBorders>
            <w:tcMar>
              <w:top w:w="28" w:type="dxa"/>
              <w:left w:w="28" w:type="dxa"/>
              <w:bottom w:w="28" w:type="dxa"/>
              <w:right w:w="28" w:type="dxa"/>
            </w:tcMar>
            <w:vAlign w:val="center"/>
          </w:tcPr>
          <w:p w14:paraId="7BA52DA1" w14:textId="77777777" w:rsidR="0089213A" w:rsidRDefault="0089213A">
            <w:pPr>
              <w:rPr>
                <w:rFonts w:ascii="仿宋" w:eastAsia="仿宋" w:hAnsi="仿宋"/>
                <w:b/>
                <w:bCs/>
                <w:sz w:val="18"/>
                <w:szCs w:val="18"/>
              </w:rPr>
            </w:pPr>
          </w:p>
        </w:tc>
        <w:tc>
          <w:tcPr>
            <w:tcW w:w="771" w:type="dxa"/>
            <w:tcBorders>
              <w:top w:val="single" w:sz="4" w:space="0" w:color="auto"/>
              <w:bottom w:val="single" w:sz="4" w:space="0" w:color="auto"/>
            </w:tcBorders>
            <w:tcMar>
              <w:top w:w="28" w:type="dxa"/>
              <w:left w:w="28" w:type="dxa"/>
              <w:bottom w:w="28" w:type="dxa"/>
              <w:right w:w="28" w:type="dxa"/>
            </w:tcMar>
            <w:vAlign w:val="center"/>
          </w:tcPr>
          <w:p w14:paraId="0AD4701A" w14:textId="77777777" w:rsidR="0089213A" w:rsidRDefault="00823EE7">
            <w:pPr>
              <w:rPr>
                <w:rFonts w:ascii="仿宋" w:eastAsia="仿宋" w:hAnsi="仿宋"/>
                <w:b/>
                <w:bCs/>
                <w:sz w:val="18"/>
                <w:szCs w:val="18"/>
              </w:rPr>
            </w:pPr>
            <w:r>
              <w:rPr>
                <w:rFonts w:ascii="仿宋" w:eastAsia="仿宋" w:hAnsi="仿宋" w:hint="eastAsia"/>
                <w:b/>
                <w:bCs/>
                <w:sz w:val="18"/>
                <w:szCs w:val="18"/>
              </w:rPr>
              <w:t>合计</w:t>
            </w:r>
          </w:p>
        </w:tc>
        <w:tc>
          <w:tcPr>
            <w:tcW w:w="832" w:type="dxa"/>
            <w:gridSpan w:val="2"/>
            <w:tcBorders>
              <w:top w:val="single" w:sz="4" w:space="0" w:color="auto"/>
              <w:bottom w:val="single" w:sz="4" w:space="0" w:color="auto"/>
            </w:tcBorders>
            <w:tcMar>
              <w:top w:w="28" w:type="dxa"/>
              <w:left w:w="28" w:type="dxa"/>
              <w:bottom w:w="28" w:type="dxa"/>
              <w:right w:w="28" w:type="dxa"/>
            </w:tcMar>
            <w:vAlign w:val="center"/>
          </w:tcPr>
          <w:p w14:paraId="12DD5D9B" w14:textId="77777777" w:rsidR="0089213A" w:rsidRDefault="00823EE7">
            <w:pPr>
              <w:jc w:val="right"/>
              <w:rPr>
                <w:rFonts w:ascii="仿宋" w:eastAsia="仿宋" w:hAnsi="仿宋"/>
                <w:sz w:val="18"/>
                <w:szCs w:val="18"/>
              </w:rPr>
            </w:pPr>
            <w:r>
              <w:rPr>
                <w:rFonts w:ascii="仿宋" w:eastAsia="仿宋" w:hAnsi="仿宋" w:hint="eastAsia"/>
                <w:sz w:val="18"/>
                <w:szCs w:val="18"/>
              </w:rPr>
              <w:t>3</w:t>
            </w:r>
            <w:r>
              <w:rPr>
                <w:rFonts w:ascii="仿宋" w:eastAsia="仿宋" w:hAnsi="仿宋" w:hint="eastAsia"/>
                <w:sz w:val="18"/>
                <w:szCs w:val="18"/>
              </w:rPr>
              <w:t>人</w:t>
            </w:r>
          </w:p>
        </w:tc>
        <w:tc>
          <w:tcPr>
            <w:tcW w:w="2025" w:type="dxa"/>
            <w:gridSpan w:val="5"/>
            <w:tcBorders>
              <w:top w:val="single" w:sz="4" w:space="0" w:color="auto"/>
              <w:bottom w:val="single" w:sz="4" w:space="0" w:color="auto"/>
            </w:tcBorders>
            <w:tcMar>
              <w:top w:w="28" w:type="dxa"/>
              <w:left w:w="28" w:type="dxa"/>
              <w:bottom w:w="28" w:type="dxa"/>
              <w:right w:w="28" w:type="dxa"/>
            </w:tcMar>
            <w:vAlign w:val="center"/>
          </w:tcPr>
          <w:p w14:paraId="515CB3B6" w14:textId="77777777" w:rsidR="0089213A" w:rsidRDefault="00823EE7">
            <w:pPr>
              <w:jc w:val="center"/>
              <w:rPr>
                <w:rFonts w:ascii="仿宋" w:eastAsia="仿宋" w:hAnsi="仿宋"/>
                <w:sz w:val="18"/>
                <w:szCs w:val="18"/>
              </w:rPr>
            </w:pPr>
            <w:r>
              <w:rPr>
                <w:rFonts w:ascii="仿宋" w:eastAsia="仿宋" w:hAnsi="仿宋" w:hint="eastAsia"/>
                <w:sz w:val="18"/>
                <w:szCs w:val="18"/>
              </w:rPr>
              <w:t>其中高级职称</w:t>
            </w:r>
            <w:r>
              <w:rPr>
                <w:rFonts w:ascii="仿宋" w:eastAsia="仿宋" w:hAnsi="仿宋" w:hint="eastAsia"/>
                <w:sz w:val="18"/>
                <w:szCs w:val="18"/>
                <w:u w:val="single"/>
              </w:rPr>
              <w:t xml:space="preserve"> </w:t>
            </w:r>
            <w:r>
              <w:rPr>
                <w:rFonts w:ascii="仿宋" w:eastAsia="仿宋" w:hAnsi="仿宋" w:hint="eastAsia"/>
                <w:sz w:val="18"/>
                <w:szCs w:val="18"/>
                <w:u w:val="single"/>
              </w:rPr>
              <w:t>2</w:t>
            </w:r>
            <w:r>
              <w:rPr>
                <w:rFonts w:ascii="仿宋" w:eastAsia="仿宋" w:hAnsi="仿宋" w:hint="eastAsia"/>
                <w:sz w:val="18"/>
                <w:szCs w:val="18"/>
                <w:u w:val="single"/>
              </w:rPr>
              <w:t xml:space="preserve">   </w:t>
            </w:r>
            <w:r>
              <w:rPr>
                <w:rFonts w:ascii="仿宋" w:eastAsia="仿宋" w:hAnsi="仿宋" w:hint="eastAsia"/>
                <w:sz w:val="18"/>
                <w:szCs w:val="18"/>
                <w:u w:val="single"/>
              </w:rPr>
              <w:t>人</w:t>
            </w:r>
          </w:p>
        </w:tc>
        <w:tc>
          <w:tcPr>
            <w:tcW w:w="1893" w:type="dxa"/>
            <w:gridSpan w:val="7"/>
            <w:tcBorders>
              <w:top w:val="single" w:sz="4" w:space="0" w:color="auto"/>
              <w:bottom w:val="single" w:sz="4" w:space="0" w:color="auto"/>
            </w:tcBorders>
            <w:tcMar>
              <w:top w:w="28" w:type="dxa"/>
              <w:left w:w="28" w:type="dxa"/>
              <w:bottom w:w="28" w:type="dxa"/>
              <w:right w:w="28" w:type="dxa"/>
            </w:tcMar>
            <w:vAlign w:val="center"/>
          </w:tcPr>
          <w:p w14:paraId="6C6733FE" w14:textId="77777777" w:rsidR="0089213A" w:rsidRDefault="00823EE7">
            <w:pPr>
              <w:rPr>
                <w:rFonts w:ascii="仿宋" w:eastAsia="仿宋" w:hAnsi="仿宋"/>
                <w:sz w:val="18"/>
                <w:szCs w:val="18"/>
              </w:rPr>
            </w:pPr>
            <w:r>
              <w:rPr>
                <w:rFonts w:ascii="仿宋" w:eastAsia="仿宋" w:hAnsi="仿宋"/>
                <w:sz w:val="18"/>
                <w:szCs w:val="18"/>
              </w:rPr>
              <w:t>中级</w:t>
            </w:r>
            <w:r>
              <w:rPr>
                <w:rFonts w:ascii="仿宋" w:eastAsia="仿宋" w:hAnsi="仿宋" w:hint="eastAsia"/>
                <w:sz w:val="18"/>
                <w:szCs w:val="18"/>
              </w:rPr>
              <w:t>职称</w:t>
            </w:r>
            <w:r>
              <w:rPr>
                <w:rFonts w:ascii="仿宋" w:eastAsia="仿宋" w:hAnsi="仿宋"/>
                <w:sz w:val="18"/>
                <w:szCs w:val="18"/>
                <w:u w:val="single"/>
              </w:rPr>
              <w:t xml:space="preserve"> </w:t>
            </w:r>
            <w:r>
              <w:rPr>
                <w:rFonts w:ascii="仿宋" w:eastAsia="仿宋" w:hAnsi="仿宋" w:hint="eastAsia"/>
                <w:sz w:val="18"/>
                <w:szCs w:val="18"/>
                <w:u w:val="single"/>
              </w:rPr>
              <w:t>1</w:t>
            </w:r>
            <w:r>
              <w:rPr>
                <w:rFonts w:ascii="仿宋" w:eastAsia="仿宋" w:hAnsi="仿宋"/>
                <w:sz w:val="18"/>
                <w:szCs w:val="18"/>
                <w:u w:val="single"/>
              </w:rPr>
              <w:t xml:space="preserve">  </w:t>
            </w:r>
            <w:r>
              <w:rPr>
                <w:rFonts w:ascii="仿宋" w:eastAsia="仿宋" w:hAnsi="仿宋"/>
                <w:sz w:val="18"/>
                <w:szCs w:val="18"/>
              </w:rPr>
              <w:t>人</w:t>
            </w:r>
          </w:p>
        </w:tc>
        <w:tc>
          <w:tcPr>
            <w:tcW w:w="2054" w:type="dxa"/>
            <w:gridSpan w:val="4"/>
            <w:tcBorders>
              <w:top w:val="single" w:sz="4" w:space="0" w:color="auto"/>
              <w:bottom w:val="single" w:sz="4" w:space="0" w:color="auto"/>
            </w:tcBorders>
            <w:tcMar>
              <w:top w:w="28" w:type="dxa"/>
              <w:left w:w="28" w:type="dxa"/>
              <w:bottom w:w="28" w:type="dxa"/>
              <w:right w:w="28" w:type="dxa"/>
            </w:tcMar>
            <w:vAlign w:val="center"/>
          </w:tcPr>
          <w:p w14:paraId="4E42802C" w14:textId="77777777" w:rsidR="0089213A" w:rsidRDefault="00823EE7">
            <w:pPr>
              <w:rPr>
                <w:rFonts w:ascii="仿宋" w:eastAsia="仿宋" w:hAnsi="仿宋"/>
                <w:sz w:val="18"/>
                <w:szCs w:val="18"/>
                <w:u w:val="single"/>
              </w:rPr>
            </w:pPr>
            <w:r>
              <w:rPr>
                <w:rFonts w:ascii="仿宋" w:eastAsia="仿宋" w:hAnsi="仿宋" w:hint="eastAsia"/>
                <w:sz w:val="18"/>
                <w:szCs w:val="18"/>
              </w:rPr>
              <w:t>其它</w:t>
            </w:r>
            <w:r>
              <w:rPr>
                <w:rFonts w:ascii="仿宋" w:eastAsia="仿宋" w:hAnsi="仿宋" w:hint="eastAsia"/>
                <w:sz w:val="18"/>
                <w:szCs w:val="18"/>
                <w:u w:val="single"/>
              </w:rPr>
              <w:t xml:space="preserve">  </w:t>
            </w:r>
            <w:r>
              <w:rPr>
                <w:rFonts w:ascii="仿宋" w:eastAsia="仿宋" w:hAnsi="仿宋" w:hint="eastAsia"/>
                <w:sz w:val="18"/>
                <w:szCs w:val="18"/>
                <w:u w:val="single"/>
              </w:rPr>
              <w:t>0</w:t>
            </w:r>
            <w:r>
              <w:rPr>
                <w:rFonts w:ascii="仿宋" w:eastAsia="仿宋" w:hAnsi="仿宋" w:hint="eastAsia"/>
                <w:sz w:val="18"/>
                <w:szCs w:val="18"/>
                <w:u w:val="single"/>
              </w:rPr>
              <w:t xml:space="preserve">     </w:t>
            </w:r>
            <w:r>
              <w:rPr>
                <w:rFonts w:ascii="仿宋" w:eastAsia="仿宋" w:hAnsi="仿宋"/>
                <w:sz w:val="18"/>
                <w:szCs w:val="18"/>
              </w:rPr>
              <w:t>人</w:t>
            </w:r>
          </w:p>
        </w:tc>
      </w:tr>
      <w:tr w:rsidR="0089213A" w14:paraId="4F93831F" w14:textId="77777777">
        <w:trPr>
          <w:trHeight w:val="404"/>
        </w:trPr>
        <w:tc>
          <w:tcPr>
            <w:tcW w:w="817" w:type="dxa"/>
            <w:vMerge w:val="restart"/>
            <w:tcBorders>
              <w:top w:val="single" w:sz="4" w:space="0" w:color="auto"/>
            </w:tcBorders>
            <w:tcMar>
              <w:top w:w="28" w:type="dxa"/>
              <w:left w:w="28" w:type="dxa"/>
              <w:bottom w:w="28" w:type="dxa"/>
              <w:right w:w="28" w:type="dxa"/>
            </w:tcMar>
            <w:vAlign w:val="center"/>
          </w:tcPr>
          <w:p w14:paraId="606DE9AA" w14:textId="77777777" w:rsidR="0089213A" w:rsidRDefault="00823EE7">
            <w:pPr>
              <w:rPr>
                <w:rFonts w:ascii="仿宋" w:eastAsia="仿宋" w:hAnsi="仿宋"/>
                <w:b/>
                <w:bCs/>
                <w:sz w:val="18"/>
                <w:szCs w:val="18"/>
              </w:rPr>
            </w:pPr>
            <w:r>
              <w:rPr>
                <w:rFonts w:ascii="仿宋" w:eastAsia="仿宋" w:hAnsi="仿宋"/>
                <w:b/>
                <w:bCs/>
                <w:sz w:val="18"/>
                <w:szCs w:val="18"/>
              </w:rPr>
              <w:t>研究课题</w:t>
            </w:r>
          </w:p>
        </w:tc>
        <w:tc>
          <w:tcPr>
            <w:tcW w:w="771" w:type="dxa"/>
            <w:tcBorders>
              <w:top w:val="single" w:sz="4" w:space="0" w:color="auto"/>
            </w:tcBorders>
            <w:tcMar>
              <w:top w:w="28" w:type="dxa"/>
              <w:left w:w="28" w:type="dxa"/>
              <w:bottom w:w="28" w:type="dxa"/>
              <w:right w:w="28" w:type="dxa"/>
            </w:tcMar>
            <w:vAlign w:val="center"/>
          </w:tcPr>
          <w:p w14:paraId="73AA11EB" w14:textId="77777777" w:rsidR="0089213A" w:rsidRDefault="00823EE7">
            <w:pPr>
              <w:jc w:val="center"/>
              <w:rPr>
                <w:rFonts w:ascii="仿宋" w:eastAsia="仿宋" w:hAnsi="仿宋"/>
                <w:b/>
                <w:bCs/>
                <w:sz w:val="18"/>
                <w:szCs w:val="18"/>
              </w:rPr>
            </w:pPr>
            <w:r>
              <w:rPr>
                <w:rFonts w:ascii="仿宋" w:eastAsia="仿宋" w:hAnsi="仿宋"/>
                <w:b/>
                <w:bCs/>
                <w:sz w:val="18"/>
                <w:szCs w:val="18"/>
              </w:rPr>
              <w:t>课题</w:t>
            </w:r>
          </w:p>
          <w:p w14:paraId="5E7E6B8A" w14:textId="77777777" w:rsidR="0089213A" w:rsidRDefault="00823EE7">
            <w:pPr>
              <w:jc w:val="center"/>
              <w:rPr>
                <w:rFonts w:ascii="仿宋" w:eastAsia="仿宋" w:hAnsi="仿宋"/>
                <w:b/>
                <w:bCs/>
                <w:sz w:val="18"/>
                <w:szCs w:val="18"/>
              </w:rPr>
            </w:pPr>
            <w:r>
              <w:rPr>
                <w:rFonts w:ascii="仿宋" w:eastAsia="仿宋" w:hAnsi="仿宋"/>
                <w:b/>
                <w:bCs/>
                <w:sz w:val="18"/>
                <w:szCs w:val="18"/>
              </w:rPr>
              <w:t>名称</w:t>
            </w:r>
          </w:p>
        </w:tc>
        <w:tc>
          <w:tcPr>
            <w:tcW w:w="6804" w:type="dxa"/>
            <w:gridSpan w:val="18"/>
            <w:tcBorders>
              <w:top w:val="single" w:sz="4" w:space="0" w:color="auto"/>
            </w:tcBorders>
            <w:tcMar>
              <w:top w:w="28" w:type="dxa"/>
              <w:left w:w="28" w:type="dxa"/>
              <w:bottom w:w="28" w:type="dxa"/>
              <w:right w:w="28" w:type="dxa"/>
            </w:tcMar>
            <w:vAlign w:val="center"/>
          </w:tcPr>
          <w:p w14:paraId="32F0810C" w14:textId="77777777" w:rsidR="0089213A" w:rsidRDefault="00823EE7">
            <w:pPr>
              <w:rPr>
                <w:rFonts w:ascii="仿宋" w:eastAsia="仿宋" w:hAnsi="仿宋"/>
                <w:sz w:val="18"/>
                <w:szCs w:val="18"/>
              </w:rPr>
            </w:pPr>
            <w:r>
              <w:rPr>
                <w:rFonts w:ascii="仿宋" w:eastAsia="仿宋" w:hAnsi="仿宋" w:hint="eastAsia"/>
                <w:sz w:val="18"/>
                <w:szCs w:val="18"/>
              </w:rPr>
              <w:t>贝林妥欧单抗治疗复发难治免疫性血小板减少症患者临床研究</w:t>
            </w:r>
          </w:p>
        </w:tc>
      </w:tr>
      <w:tr w:rsidR="0089213A" w14:paraId="34899C50" w14:textId="77777777">
        <w:trPr>
          <w:trHeight w:val="404"/>
        </w:trPr>
        <w:tc>
          <w:tcPr>
            <w:tcW w:w="817" w:type="dxa"/>
            <w:vMerge/>
            <w:tcMar>
              <w:top w:w="28" w:type="dxa"/>
              <w:left w:w="28" w:type="dxa"/>
              <w:bottom w:w="28" w:type="dxa"/>
              <w:right w:w="28" w:type="dxa"/>
            </w:tcMar>
            <w:vAlign w:val="center"/>
          </w:tcPr>
          <w:p w14:paraId="691A2D54" w14:textId="77777777" w:rsidR="0089213A" w:rsidRDefault="0089213A">
            <w:pPr>
              <w:rPr>
                <w:rFonts w:ascii="仿宋" w:eastAsia="仿宋" w:hAnsi="仿宋"/>
                <w:b/>
                <w:bCs/>
                <w:sz w:val="18"/>
                <w:szCs w:val="18"/>
              </w:rPr>
            </w:pPr>
          </w:p>
        </w:tc>
        <w:tc>
          <w:tcPr>
            <w:tcW w:w="771" w:type="dxa"/>
            <w:tcMar>
              <w:top w:w="28" w:type="dxa"/>
              <w:left w:w="28" w:type="dxa"/>
              <w:bottom w:w="28" w:type="dxa"/>
              <w:right w:w="28" w:type="dxa"/>
            </w:tcMar>
            <w:vAlign w:val="center"/>
          </w:tcPr>
          <w:p w14:paraId="2C49CD07" w14:textId="77777777" w:rsidR="0089213A" w:rsidRDefault="00823EE7">
            <w:pPr>
              <w:jc w:val="center"/>
              <w:rPr>
                <w:rFonts w:ascii="仿宋" w:eastAsia="仿宋" w:hAnsi="仿宋"/>
                <w:b/>
                <w:bCs/>
                <w:sz w:val="18"/>
                <w:szCs w:val="18"/>
              </w:rPr>
            </w:pPr>
            <w:r>
              <w:rPr>
                <w:rFonts w:ascii="仿宋" w:eastAsia="仿宋" w:hAnsi="仿宋"/>
                <w:b/>
                <w:bCs/>
                <w:sz w:val="18"/>
                <w:szCs w:val="18"/>
              </w:rPr>
              <w:t>研究</w:t>
            </w:r>
          </w:p>
          <w:p w14:paraId="264B5365" w14:textId="77777777" w:rsidR="0089213A" w:rsidRDefault="00823EE7">
            <w:pPr>
              <w:jc w:val="center"/>
              <w:rPr>
                <w:rFonts w:ascii="仿宋" w:eastAsia="仿宋" w:hAnsi="仿宋"/>
                <w:b/>
                <w:bCs/>
                <w:sz w:val="18"/>
                <w:szCs w:val="18"/>
              </w:rPr>
            </w:pPr>
            <w:r>
              <w:rPr>
                <w:rFonts w:ascii="仿宋" w:eastAsia="仿宋" w:hAnsi="仿宋"/>
                <w:b/>
                <w:bCs/>
                <w:sz w:val="18"/>
                <w:szCs w:val="18"/>
              </w:rPr>
              <w:t>领域</w:t>
            </w:r>
          </w:p>
        </w:tc>
        <w:tc>
          <w:tcPr>
            <w:tcW w:w="6804" w:type="dxa"/>
            <w:gridSpan w:val="18"/>
            <w:tcMar>
              <w:top w:w="28" w:type="dxa"/>
              <w:left w:w="28" w:type="dxa"/>
              <w:bottom w:w="28" w:type="dxa"/>
              <w:right w:w="28" w:type="dxa"/>
            </w:tcMar>
            <w:vAlign w:val="center"/>
          </w:tcPr>
          <w:p w14:paraId="32CB18F7" w14:textId="03BE7EB0" w:rsidR="0089213A" w:rsidRDefault="00D32215">
            <w:pPr>
              <w:rPr>
                <w:rFonts w:ascii="仿宋" w:eastAsia="仿宋" w:hAnsi="仿宋"/>
                <w:sz w:val="18"/>
                <w:szCs w:val="18"/>
              </w:rPr>
            </w:pPr>
            <w:r>
              <w:rPr>
                <w:rFonts w:ascii="仿宋" w:eastAsia="仿宋" w:hAnsi="仿宋" w:hint="eastAsia"/>
                <w:sz w:val="18"/>
                <w:szCs w:val="18"/>
              </w:rPr>
              <w:t>血液系统</w:t>
            </w:r>
          </w:p>
        </w:tc>
      </w:tr>
      <w:tr w:rsidR="0089213A" w14:paraId="4D2FCF0C" w14:textId="77777777">
        <w:trPr>
          <w:trHeight w:val="413"/>
        </w:trPr>
        <w:tc>
          <w:tcPr>
            <w:tcW w:w="817" w:type="dxa"/>
            <w:vMerge/>
            <w:tcMar>
              <w:top w:w="28" w:type="dxa"/>
              <w:left w:w="28" w:type="dxa"/>
              <w:bottom w:w="28" w:type="dxa"/>
              <w:right w:w="28" w:type="dxa"/>
            </w:tcMar>
            <w:vAlign w:val="center"/>
          </w:tcPr>
          <w:p w14:paraId="1E3E8813" w14:textId="77777777" w:rsidR="0089213A" w:rsidRDefault="0089213A">
            <w:pPr>
              <w:rPr>
                <w:rFonts w:ascii="仿宋" w:eastAsia="仿宋" w:hAnsi="仿宋"/>
                <w:sz w:val="18"/>
                <w:szCs w:val="18"/>
              </w:rPr>
            </w:pPr>
          </w:p>
        </w:tc>
        <w:tc>
          <w:tcPr>
            <w:tcW w:w="771" w:type="dxa"/>
            <w:tcMar>
              <w:top w:w="28" w:type="dxa"/>
              <w:left w:w="28" w:type="dxa"/>
              <w:bottom w:w="28" w:type="dxa"/>
              <w:right w:w="28" w:type="dxa"/>
            </w:tcMar>
            <w:vAlign w:val="center"/>
          </w:tcPr>
          <w:p w14:paraId="5FF700AA" w14:textId="77777777" w:rsidR="0089213A" w:rsidRDefault="00823EE7">
            <w:pPr>
              <w:jc w:val="center"/>
              <w:rPr>
                <w:rFonts w:ascii="仿宋" w:eastAsia="仿宋" w:hAnsi="仿宋"/>
                <w:b/>
                <w:bCs/>
                <w:sz w:val="18"/>
                <w:szCs w:val="18"/>
              </w:rPr>
            </w:pPr>
            <w:r>
              <w:rPr>
                <w:rFonts w:ascii="仿宋" w:eastAsia="仿宋" w:hAnsi="仿宋"/>
                <w:b/>
                <w:bCs/>
                <w:sz w:val="18"/>
                <w:szCs w:val="18"/>
              </w:rPr>
              <w:t>学科</w:t>
            </w:r>
          </w:p>
        </w:tc>
        <w:tc>
          <w:tcPr>
            <w:tcW w:w="2106" w:type="dxa"/>
            <w:gridSpan w:val="6"/>
            <w:tcMar>
              <w:top w:w="28" w:type="dxa"/>
              <w:left w:w="28" w:type="dxa"/>
              <w:bottom w:w="28" w:type="dxa"/>
              <w:right w:w="28" w:type="dxa"/>
            </w:tcMar>
            <w:vAlign w:val="center"/>
          </w:tcPr>
          <w:p w14:paraId="21E169B4" w14:textId="77777777" w:rsidR="0089213A" w:rsidRDefault="00823EE7">
            <w:pPr>
              <w:rPr>
                <w:rFonts w:ascii="仿宋" w:eastAsia="仿宋" w:hAnsi="仿宋"/>
                <w:sz w:val="18"/>
                <w:szCs w:val="18"/>
              </w:rPr>
            </w:pPr>
            <w:r>
              <w:rPr>
                <w:rFonts w:ascii="仿宋" w:eastAsia="仿宋" w:hAnsi="仿宋" w:hint="eastAsia"/>
                <w:sz w:val="18"/>
                <w:szCs w:val="18"/>
              </w:rPr>
              <w:t>巨核细胞、血小板与相关疾病</w:t>
            </w:r>
          </w:p>
        </w:tc>
        <w:tc>
          <w:tcPr>
            <w:tcW w:w="943" w:type="dxa"/>
            <w:gridSpan w:val="3"/>
            <w:tcMar>
              <w:top w:w="28" w:type="dxa"/>
              <w:left w:w="28" w:type="dxa"/>
              <w:bottom w:w="28" w:type="dxa"/>
              <w:right w:w="28" w:type="dxa"/>
            </w:tcMar>
            <w:vAlign w:val="center"/>
          </w:tcPr>
          <w:p w14:paraId="5FA0E01A" w14:textId="77777777" w:rsidR="0089213A" w:rsidRDefault="00823EE7">
            <w:pPr>
              <w:jc w:val="center"/>
              <w:rPr>
                <w:rFonts w:ascii="仿宋" w:eastAsia="仿宋" w:hAnsi="仿宋"/>
                <w:b/>
                <w:bCs/>
                <w:sz w:val="18"/>
                <w:szCs w:val="18"/>
              </w:rPr>
            </w:pPr>
            <w:r>
              <w:rPr>
                <w:rFonts w:ascii="仿宋" w:eastAsia="仿宋" w:hAnsi="仿宋"/>
                <w:b/>
                <w:bCs/>
                <w:sz w:val="18"/>
                <w:szCs w:val="18"/>
              </w:rPr>
              <w:t>代</w:t>
            </w:r>
            <w:r>
              <w:rPr>
                <w:rFonts w:ascii="仿宋" w:eastAsia="仿宋" w:hAnsi="仿宋"/>
                <w:b/>
                <w:bCs/>
                <w:sz w:val="18"/>
                <w:szCs w:val="18"/>
              </w:rPr>
              <w:t xml:space="preserve">  </w:t>
            </w:r>
            <w:r>
              <w:rPr>
                <w:rFonts w:ascii="仿宋" w:eastAsia="仿宋" w:hAnsi="仿宋"/>
                <w:b/>
                <w:bCs/>
                <w:sz w:val="18"/>
                <w:szCs w:val="18"/>
              </w:rPr>
              <w:t>码</w:t>
            </w:r>
          </w:p>
        </w:tc>
        <w:tc>
          <w:tcPr>
            <w:tcW w:w="947" w:type="dxa"/>
            <w:gridSpan w:val="4"/>
            <w:tcMar>
              <w:top w:w="28" w:type="dxa"/>
              <w:left w:w="28" w:type="dxa"/>
              <w:bottom w:w="28" w:type="dxa"/>
              <w:right w:w="28" w:type="dxa"/>
            </w:tcMar>
            <w:vAlign w:val="center"/>
          </w:tcPr>
          <w:p w14:paraId="39C22AC0" w14:textId="77777777" w:rsidR="0089213A" w:rsidRDefault="00823EE7">
            <w:pPr>
              <w:rPr>
                <w:rFonts w:ascii="仿宋" w:eastAsia="仿宋" w:hAnsi="仿宋"/>
                <w:sz w:val="18"/>
                <w:szCs w:val="18"/>
              </w:rPr>
            </w:pPr>
            <w:r>
              <w:rPr>
                <w:rFonts w:ascii="仿宋" w:eastAsia="仿宋" w:hAnsi="仿宋" w:hint="eastAsia"/>
                <w:sz w:val="18"/>
                <w:szCs w:val="18"/>
              </w:rPr>
              <w:t>H0804</w:t>
            </w:r>
          </w:p>
        </w:tc>
        <w:tc>
          <w:tcPr>
            <w:tcW w:w="1318" w:type="dxa"/>
            <w:gridSpan w:val="3"/>
            <w:tcMar>
              <w:top w:w="28" w:type="dxa"/>
              <w:left w:w="28" w:type="dxa"/>
              <w:bottom w:w="28" w:type="dxa"/>
              <w:right w:w="28" w:type="dxa"/>
            </w:tcMar>
            <w:vAlign w:val="center"/>
          </w:tcPr>
          <w:p w14:paraId="68EED167" w14:textId="77777777" w:rsidR="0089213A" w:rsidRDefault="00823EE7">
            <w:pPr>
              <w:jc w:val="distribute"/>
              <w:rPr>
                <w:rFonts w:ascii="仿宋" w:eastAsia="仿宋" w:hAnsi="仿宋"/>
                <w:b/>
                <w:bCs/>
                <w:sz w:val="18"/>
                <w:szCs w:val="18"/>
              </w:rPr>
            </w:pPr>
            <w:r>
              <w:rPr>
                <w:rFonts w:ascii="仿宋" w:eastAsia="仿宋" w:hAnsi="仿宋"/>
                <w:b/>
                <w:bCs/>
                <w:sz w:val="18"/>
                <w:szCs w:val="18"/>
              </w:rPr>
              <w:t>申请金额</w:t>
            </w:r>
          </w:p>
        </w:tc>
        <w:tc>
          <w:tcPr>
            <w:tcW w:w="1490" w:type="dxa"/>
            <w:gridSpan w:val="2"/>
            <w:tcMar>
              <w:top w:w="28" w:type="dxa"/>
              <w:left w:w="28" w:type="dxa"/>
              <w:bottom w:w="28" w:type="dxa"/>
              <w:right w:w="28" w:type="dxa"/>
            </w:tcMar>
            <w:vAlign w:val="center"/>
          </w:tcPr>
          <w:p w14:paraId="2CE44B77" w14:textId="77777777" w:rsidR="0089213A" w:rsidRDefault="00823EE7">
            <w:pPr>
              <w:rPr>
                <w:rFonts w:ascii="仿宋" w:eastAsia="仿宋" w:hAnsi="仿宋"/>
                <w:sz w:val="18"/>
                <w:szCs w:val="18"/>
              </w:rPr>
            </w:pPr>
            <w:r>
              <w:rPr>
                <w:rFonts w:ascii="仿宋" w:eastAsia="仿宋" w:hAnsi="仿宋"/>
                <w:sz w:val="18"/>
                <w:szCs w:val="18"/>
              </w:rPr>
              <w:t xml:space="preserve">      </w:t>
            </w:r>
            <w:r>
              <w:rPr>
                <w:rFonts w:ascii="仿宋" w:eastAsia="仿宋" w:hAnsi="仿宋"/>
                <w:sz w:val="18"/>
                <w:szCs w:val="18"/>
              </w:rPr>
              <w:t>万元</w:t>
            </w:r>
          </w:p>
        </w:tc>
      </w:tr>
      <w:tr w:rsidR="0089213A" w14:paraId="7F47FBD6" w14:textId="77777777">
        <w:trPr>
          <w:trHeight w:val="168"/>
        </w:trPr>
        <w:tc>
          <w:tcPr>
            <w:tcW w:w="817" w:type="dxa"/>
            <w:vMerge/>
            <w:tcMar>
              <w:top w:w="28" w:type="dxa"/>
              <w:left w:w="28" w:type="dxa"/>
              <w:bottom w:w="28" w:type="dxa"/>
              <w:right w:w="28" w:type="dxa"/>
            </w:tcMar>
            <w:vAlign w:val="center"/>
          </w:tcPr>
          <w:p w14:paraId="3E26EFC1" w14:textId="77777777" w:rsidR="0089213A" w:rsidRDefault="0089213A">
            <w:pPr>
              <w:rPr>
                <w:rFonts w:ascii="仿宋" w:eastAsia="仿宋" w:hAnsi="仿宋"/>
                <w:sz w:val="18"/>
                <w:szCs w:val="18"/>
              </w:rPr>
            </w:pPr>
          </w:p>
        </w:tc>
        <w:tc>
          <w:tcPr>
            <w:tcW w:w="771" w:type="dxa"/>
            <w:tcMar>
              <w:top w:w="28" w:type="dxa"/>
              <w:left w:w="28" w:type="dxa"/>
              <w:bottom w:w="28" w:type="dxa"/>
              <w:right w:w="28" w:type="dxa"/>
            </w:tcMar>
            <w:vAlign w:val="center"/>
          </w:tcPr>
          <w:p w14:paraId="76C88445" w14:textId="77777777" w:rsidR="0089213A" w:rsidRDefault="00823EE7">
            <w:pPr>
              <w:jc w:val="center"/>
              <w:rPr>
                <w:rFonts w:ascii="仿宋" w:eastAsia="仿宋" w:hAnsi="仿宋"/>
                <w:b/>
                <w:bCs/>
                <w:sz w:val="18"/>
                <w:szCs w:val="18"/>
              </w:rPr>
            </w:pPr>
            <w:r>
              <w:rPr>
                <w:rFonts w:ascii="仿宋" w:eastAsia="仿宋" w:hAnsi="仿宋"/>
                <w:b/>
                <w:bCs/>
                <w:sz w:val="18"/>
                <w:szCs w:val="18"/>
              </w:rPr>
              <w:t>帐号</w:t>
            </w:r>
          </w:p>
        </w:tc>
        <w:tc>
          <w:tcPr>
            <w:tcW w:w="2976" w:type="dxa"/>
            <w:gridSpan w:val="8"/>
            <w:tcMar>
              <w:top w:w="28" w:type="dxa"/>
              <w:left w:w="28" w:type="dxa"/>
              <w:bottom w:w="28" w:type="dxa"/>
              <w:right w:w="28" w:type="dxa"/>
            </w:tcMar>
            <w:vAlign w:val="center"/>
          </w:tcPr>
          <w:p w14:paraId="05873E03" w14:textId="77777777" w:rsidR="0089213A" w:rsidRDefault="00823EE7">
            <w:pPr>
              <w:rPr>
                <w:rFonts w:ascii="仿宋" w:eastAsia="仿宋" w:hAnsi="仿宋"/>
                <w:sz w:val="18"/>
                <w:szCs w:val="18"/>
              </w:rPr>
            </w:pPr>
            <w:r>
              <w:rPr>
                <w:rFonts w:ascii="仿宋" w:eastAsia="仿宋" w:hAnsi="仿宋" w:hint="eastAsia"/>
                <w:sz w:val="18"/>
                <w:szCs w:val="18"/>
              </w:rPr>
              <w:t>4367423813250403841</w:t>
            </w:r>
          </w:p>
        </w:tc>
        <w:tc>
          <w:tcPr>
            <w:tcW w:w="993" w:type="dxa"/>
            <w:gridSpan w:val="4"/>
            <w:vAlign w:val="center"/>
          </w:tcPr>
          <w:p w14:paraId="30629EC8" w14:textId="77777777" w:rsidR="0089213A" w:rsidRDefault="00823EE7">
            <w:pPr>
              <w:rPr>
                <w:rFonts w:ascii="仿宋" w:eastAsia="仿宋" w:hAnsi="仿宋"/>
                <w:sz w:val="18"/>
                <w:szCs w:val="18"/>
              </w:rPr>
            </w:pPr>
            <w:r>
              <w:rPr>
                <w:rFonts w:ascii="仿宋" w:eastAsia="仿宋" w:hAnsi="仿宋"/>
                <w:b/>
                <w:bCs/>
                <w:sz w:val="18"/>
                <w:szCs w:val="18"/>
              </w:rPr>
              <w:t>开户银行</w:t>
            </w:r>
          </w:p>
        </w:tc>
        <w:tc>
          <w:tcPr>
            <w:tcW w:w="2835" w:type="dxa"/>
            <w:gridSpan w:val="6"/>
            <w:vAlign w:val="center"/>
          </w:tcPr>
          <w:p w14:paraId="52722025" w14:textId="77777777" w:rsidR="0089213A" w:rsidRDefault="00823EE7">
            <w:pPr>
              <w:rPr>
                <w:rFonts w:ascii="仿宋" w:eastAsia="仿宋" w:hAnsi="仿宋"/>
                <w:sz w:val="18"/>
                <w:szCs w:val="18"/>
              </w:rPr>
            </w:pPr>
            <w:r>
              <w:rPr>
                <w:rFonts w:ascii="仿宋" w:eastAsia="仿宋" w:hAnsi="仿宋" w:hint="eastAsia"/>
                <w:sz w:val="18"/>
                <w:szCs w:val="18"/>
              </w:rPr>
              <w:t>建设银行华西支行</w:t>
            </w:r>
          </w:p>
        </w:tc>
      </w:tr>
      <w:tr w:rsidR="0089213A" w14:paraId="4E1695FC" w14:textId="77777777">
        <w:trPr>
          <w:trHeight w:val="6939"/>
        </w:trPr>
        <w:tc>
          <w:tcPr>
            <w:tcW w:w="817" w:type="dxa"/>
            <w:tcMar>
              <w:top w:w="28" w:type="dxa"/>
              <w:left w:w="28" w:type="dxa"/>
              <w:bottom w:w="28" w:type="dxa"/>
              <w:right w:w="28" w:type="dxa"/>
            </w:tcMar>
            <w:vAlign w:val="center"/>
          </w:tcPr>
          <w:p w14:paraId="07953D20" w14:textId="77777777" w:rsidR="0089213A" w:rsidRDefault="00823EE7">
            <w:pPr>
              <w:rPr>
                <w:rFonts w:ascii="仿宋" w:eastAsia="仿宋" w:hAnsi="仿宋"/>
                <w:b/>
                <w:bCs/>
                <w:sz w:val="18"/>
                <w:szCs w:val="18"/>
              </w:rPr>
            </w:pPr>
            <w:r>
              <w:rPr>
                <w:rFonts w:ascii="仿宋" w:eastAsia="仿宋" w:hAnsi="仿宋"/>
                <w:b/>
                <w:bCs/>
                <w:sz w:val="18"/>
                <w:szCs w:val="18"/>
              </w:rPr>
              <w:t>主要研究内容</w:t>
            </w:r>
          </w:p>
        </w:tc>
        <w:tc>
          <w:tcPr>
            <w:tcW w:w="7575" w:type="dxa"/>
            <w:gridSpan w:val="19"/>
            <w:tcMar>
              <w:top w:w="28" w:type="dxa"/>
              <w:left w:w="28" w:type="dxa"/>
              <w:bottom w:w="28" w:type="dxa"/>
              <w:right w:w="28" w:type="dxa"/>
            </w:tcMar>
          </w:tcPr>
          <w:p w14:paraId="317E1C76" w14:textId="64DF5AE9" w:rsidR="0089213A" w:rsidRPr="00353075" w:rsidRDefault="00823EE7" w:rsidP="00353075">
            <w:pPr>
              <w:spacing w:line="276" w:lineRule="auto"/>
              <w:ind w:firstLineChars="200" w:firstLine="360"/>
              <w:rPr>
                <w:rFonts w:ascii="仿宋" w:eastAsia="仿宋" w:hAnsi="仿宋"/>
                <w:sz w:val="18"/>
                <w:szCs w:val="18"/>
              </w:rPr>
            </w:pPr>
            <w:r>
              <w:rPr>
                <w:rFonts w:ascii="仿宋" w:eastAsia="仿宋" w:hAnsi="仿宋" w:hint="eastAsia"/>
                <w:sz w:val="18"/>
                <w:szCs w:val="18"/>
              </w:rPr>
              <w:t>本研究是前瞻性单中心、单臂、开放性研究。计划纳入</w:t>
            </w:r>
            <w:r>
              <w:rPr>
                <w:rFonts w:ascii="仿宋" w:eastAsia="仿宋" w:hAnsi="仿宋" w:hint="eastAsia"/>
                <w:sz w:val="18"/>
                <w:szCs w:val="18"/>
              </w:rPr>
              <w:t xml:space="preserve"> 10 </w:t>
            </w:r>
            <w:r>
              <w:rPr>
                <w:rFonts w:ascii="仿宋" w:eastAsia="仿宋" w:hAnsi="仿宋" w:hint="eastAsia"/>
                <w:sz w:val="18"/>
                <w:szCs w:val="18"/>
              </w:rPr>
              <w:t>例复发或难治的成人</w:t>
            </w:r>
            <w:r>
              <w:rPr>
                <w:rFonts w:ascii="仿宋" w:eastAsia="仿宋" w:hAnsi="仿宋" w:hint="eastAsia"/>
                <w:sz w:val="18"/>
                <w:szCs w:val="18"/>
              </w:rPr>
              <w:t xml:space="preserve">ITP </w:t>
            </w:r>
            <w:r>
              <w:rPr>
                <w:rFonts w:ascii="仿宋" w:eastAsia="仿宋" w:hAnsi="仿宋" w:hint="eastAsia"/>
                <w:sz w:val="18"/>
                <w:szCs w:val="18"/>
              </w:rPr>
              <w:t>患者。本研究为队列研究，采用统计分析法，对入组患者的临床数据进行分析统计，评估药物的疗效及反应持续时间。本研究纳入复发难治的</w:t>
            </w:r>
            <w:r>
              <w:rPr>
                <w:rFonts w:ascii="仿宋" w:eastAsia="仿宋" w:hAnsi="仿宋" w:hint="eastAsia"/>
                <w:sz w:val="18"/>
                <w:szCs w:val="18"/>
              </w:rPr>
              <w:t xml:space="preserve"> ITP </w:t>
            </w:r>
            <w:r>
              <w:rPr>
                <w:rFonts w:ascii="仿宋" w:eastAsia="仿宋" w:hAnsi="仿宋" w:hint="eastAsia"/>
                <w:sz w:val="18"/>
                <w:szCs w:val="18"/>
              </w:rPr>
              <w:t>患者，对符合入组标准的患者接受贝林妥欧单抗治</w:t>
            </w:r>
            <w:r>
              <w:rPr>
                <w:rFonts w:ascii="仿宋" w:eastAsia="仿宋" w:hAnsi="仿宋" w:hint="eastAsia"/>
                <w:sz w:val="18"/>
                <w:szCs w:val="18"/>
              </w:rPr>
              <w:t>疗。患者每个疗程（</w:t>
            </w:r>
            <w:r>
              <w:rPr>
                <w:rFonts w:ascii="仿宋" w:eastAsia="仿宋" w:hAnsi="仿宋" w:hint="eastAsia"/>
                <w:sz w:val="18"/>
                <w:szCs w:val="18"/>
              </w:rPr>
              <w:t xml:space="preserve">28 </w:t>
            </w:r>
            <w:r>
              <w:rPr>
                <w:rFonts w:ascii="仿宋" w:eastAsia="仿宋" w:hAnsi="仿宋" w:hint="eastAsia"/>
                <w:sz w:val="18"/>
                <w:szCs w:val="18"/>
              </w:rPr>
              <w:t>天为一个疗程）共接受</w:t>
            </w:r>
            <w:r>
              <w:rPr>
                <w:rFonts w:ascii="仿宋" w:eastAsia="仿宋" w:hAnsi="仿宋" w:hint="eastAsia"/>
                <w:sz w:val="18"/>
                <w:szCs w:val="18"/>
              </w:rPr>
              <w:t xml:space="preserve"> 14 </w:t>
            </w:r>
            <w:r>
              <w:rPr>
                <w:rFonts w:ascii="仿宋" w:eastAsia="仿宋" w:hAnsi="仿宋" w:hint="eastAsia"/>
                <w:sz w:val="18"/>
                <w:szCs w:val="18"/>
              </w:rPr>
              <w:t>天的贝林妥欧单抗的连续输注治疗，第</w:t>
            </w:r>
            <w:r>
              <w:rPr>
                <w:rFonts w:ascii="仿宋" w:eastAsia="仿宋" w:hAnsi="仿宋" w:hint="eastAsia"/>
                <w:sz w:val="18"/>
                <w:szCs w:val="18"/>
              </w:rPr>
              <w:t xml:space="preserve"> 1-4 </w:t>
            </w:r>
            <w:r>
              <w:rPr>
                <w:rFonts w:ascii="仿宋" w:eastAsia="仿宋" w:hAnsi="仿宋" w:hint="eastAsia"/>
                <w:sz w:val="18"/>
                <w:szCs w:val="18"/>
              </w:rPr>
              <w:t>天为剂量爬坡阶段，剂量为</w:t>
            </w:r>
            <w:r>
              <w:rPr>
                <w:rFonts w:ascii="仿宋" w:eastAsia="仿宋" w:hAnsi="仿宋" w:hint="eastAsia"/>
                <w:sz w:val="18"/>
                <w:szCs w:val="18"/>
              </w:rPr>
              <w:t xml:space="preserve"> 8.75ug/d</w:t>
            </w:r>
            <w:r>
              <w:rPr>
                <w:rFonts w:ascii="仿宋" w:eastAsia="仿宋" w:hAnsi="仿宋" w:hint="eastAsia"/>
                <w:sz w:val="18"/>
                <w:szCs w:val="18"/>
              </w:rPr>
              <w:t>，第</w:t>
            </w:r>
            <w:r>
              <w:rPr>
                <w:rFonts w:ascii="仿宋" w:eastAsia="仿宋" w:hAnsi="仿宋" w:hint="eastAsia"/>
                <w:sz w:val="18"/>
                <w:szCs w:val="18"/>
              </w:rPr>
              <w:t xml:space="preserve"> 5-14 </w:t>
            </w:r>
            <w:r>
              <w:rPr>
                <w:rFonts w:ascii="仿宋" w:eastAsia="仿宋" w:hAnsi="仿宋" w:hint="eastAsia"/>
                <w:sz w:val="18"/>
                <w:szCs w:val="18"/>
              </w:rPr>
              <w:t>天剂量为</w:t>
            </w:r>
            <w:r>
              <w:rPr>
                <w:rFonts w:ascii="仿宋" w:eastAsia="仿宋" w:hAnsi="仿宋" w:hint="eastAsia"/>
                <w:sz w:val="18"/>
                <w:szCs w:val="18"/>
              </w:rPr>
              <w:t xml:space="preserve"> 28ug/d</w:t>
            </w:r>
            <w:r>
              <w:rPr>
                <w:rFonts w:ascii="仿宋" w:eastAsia="仿宋" w:hAnsi="仿宋" w:hint="eastAsia"/>
                <w:sz w:val="18"/>
                <w:szCs w:val="18"/>
              </w:rPr>
              <w:t>，输注前按药品说明书进行预处理治疗。期间定期监测血小板计数及肝肾功能、出血情况，在第</w:t>
            </w:r>
            <w:r>
              <w:rPr>
                <w:rFonts w:ascii="仿宋" w:eastAsia="仿宋" w:hAnsi="仿宋" w:hint="eastAsia"/>
                <w:sz w:val="18"/>
                <w:szCs w:val="18"/>
              </w:rPr>
              <w:t xml:space="preserve"> 4</w:t>
            </w:r>
            <w:r>
              <w:rPr>
                <w:rFonts w:ascii="仿宋" w:eastAsia="仿宋" w:hAnsi="仿宋" w:hint="eastAsia"/>
                <w:sz w:val="18"/>
                <w:szCs w:val="18"/>
              </w:rPr>
              <w:t>、</w:t>
            </w:r>
            <w:r>
              <w:rPr>
                <w:rFonts w:ascii="仿宋" w:eastAsia="仿宋" w:hAnsi="仿宋" w:hint="eastAsia"/>
                <w:sz w:val="18"/>
                <w:szCs w:val="18"/>
              </w:rPr>
              <w:t>8</w:t>
            </w:r>
            <w:r>
              <w:rPr>
                <w:rFonts w:ascii="仿宋" w:eastAsia="仿宋" w:hAnsi="仿宋" w:hint="eastAsia"/>
                <w:sz w:val="18"/>
                <w:szCs w:val="18"/>
              </w:rPr>
              <w:t>、</w:t>
            </w:r>
            <w:r>
              <w:rPr>
                <w:rFonts w:ascii="仿宋" w:eastAsia="仿宋" w:hAnsi="仿宋" w:hint="eastAsia"/>
                <w:sz w:val="18"/>
                <w:szCs w:val="18"/>
              </w:rPr>
              <w:t xml:space="preserve">12 </w:t>
            </w:r>
            <w:r>
              <w:rPr>
                <w:rFonts w:ascii="仿宋" w:eastAsia="仿宋" w:hAnsi="仿宋" w:hint="eastAsia"/>
                <w:sz w:val="18"/>
                <w:szCs w:val="18"/>
              </w:rPr>
              <w:t>周时评估血小板应答率。对治疗有效且评估结果可耐受的患者，最多可接受三个疗程的贝林妥欧单抗治疗；若患者治疗无效或无法耐受，则将退出临床试验。研究期间，患者将免费使用试验药物贝林妥欧单抗。</w:t>
            </w:r>
          </w:p>
        </w:tc>
      </w:tr>
      <w:tr w:rsidR="0089213A" w14:paraId="3EC2B800" w14:textId="77777777">
        <w:trPr>
          <w:trHeight w:val="454"/>
        </w:trPr>
        <w:tc>
          <w:tcPr>
            <w:tcW w:w="817" w:type="dxa"/>
            <w:tcMar>
              <w:top w:w="28" w:type="dxa"/>
              <w:left w:w="28" w:type="dxa"/>
              <w:bottom w:w="28" w:type="dxa"/>
              <w:right w:w="28" w:type="dxa"/>
            </w:tcMar>
            <w:vAlign w:val="center"/>
          </w:tcPr>
          <w:p w14:paraId="5384CA73" w14:textId="77777777" w:rsidR="0089213A" w:rsidRDefault="00823EE7">
            <w:pPr>
              <w:rPr>
                <w:rFonts w:ascii="仿宋" w:eastAsia="仿宋" w:hAnsi="仿宋"/>
                <w:b/>
                <w:bCs/>
                <w:color w:val="0070C0"/>
                <w:sz w:val="18"/>
                <w:szCs w:val="18"/>
              </w:rPr>
            </w:pPr>
            <w:r>
              <w:rPr>
                <w:rFonts w:ascii="仿宋" w:eastAsia="仿宋" w:hAnsi="仿宋"/>
                <w:b/>
                <w:bCs/>
                <w:color w:val="000000" w:themeColor="text1"/>
                <w:sz w:val="18"/>
                <w:szCs w:val="18"/>
              </w:rPr>
              <w:t>关键词</w:t>
            </w:r>
          </w:p>
        </w:tc>
        <w:tc>
          <w:tcPr>
            <w:tcW w:w="7575" w:type="dxa"/>
            <w:gridSpan w:val="19"/>
            <w:tcMar>
              <w:top w:w="28" w:type="dxa"/>
              <w:left w:w="28" w:type="dxa"/>
              <w:bottom w:w="28" w:type="dxa"/>
              <w:right w:w="28" w:type="dxa"/>
            </w:tcMar>
          </w:tcPr>
          <w:p w14:paraId="285778D1" w14:textId="64B71F23" w:rsidR="0089213A" w:rsidRDefault="00823EE7">
            <w:pPr>
              <w:spacing w:line="360" w:lineRule="auto"/>
              <w:rPr>
                <w:rFonts w:ascii="仿宋" w:eastAsia="仿宋" w:hAnsi="仿宋"/>
                <w:color w:val="365F91" w:themeColor="accent1" w:themeShade="BF"/>
                <w:sz w:val="18"/>
                <w:szCs w:val="18"/>
              </w:rPr>
            </w:pPr>
            <w:r w:rsidRPr="00A42FBD">
              <w:rPr>
                <w:rFonts w:ascii="仿宋" w:eastAsia="仿宋" w:hAnsi="仿宋" w:hint="eastAsia"/>
                <w:color w:val="000000" w:themeColor="text1"/>
                <w:sz w:val="18"/>
                <w:szCs w:val="18"/>
              </w:rPr>
              <w:t>免疫性血小板减少、复发</w:t>
            </w:r>
            <w:r w:rsidR="00A42FBD">
              <w:rPr>
                <w:rFonts w:ascii="仿宋" w:eastAsia="仿宋" w:hAnsi="仿宋" w:hint="eastAsia"/>
                <w:color w:val="000000" w:themeColor="text1"/>
                <w:sz w:val="18"/>
                <w:szCs w:val="18"/>
              </w:rPr>
              <w:t>/</w:t>
            </w:r>
            <w:r w:rsidRPr="00A42FBD">
              <w:rPr>
                <w:rFonts w:ascii="仿宋" w:eastAsia="仿宋" w:hAnsi="仿宋" w:hint="eastAsia"/>
                <w:color w:val="000000" w:themeColor="text1"/>
                <w:sz w:val="18"/>
                <w:szCs w:val="18"/>
              </w:rPr>
              <w:t>难治、贝林妥欧单抗</w:t>
            </w:r>
          </w:p>
        </w:tc>
      </w:tr>
      <w:tr w:rsidR="0089213A" w14:paraId="3DAAFE98" w14:textId="77777777">
        <w:trPr>
          <w:trHeight w:val="3928"/>
        </w:trPr>
        <w:tc>
          <w:tcPr>
            <w:tcW w:w="817" w:type="dxa"/>
            <w:tcMar>
              <w:top w:w="28" w:type="dxa"/>
              <w:left w:w="28" w:type="dxa"/>
              <w:bottom w:w="28" w:type="dxa"/>
              <w:right w:w="28" w:type="dxa"/>
            </w:tcMar>
            <w:vAlign w:val="center"/>
          </w:tcPr>
          <w:p w14:paraId="4F19BC2E" w14:textId="77777777" w:rsidR="0089213A" w:rsidRDefault="00823EE7">
            <w:pPr>
              <w:spacing w:line="360" w:lineRule="auto"/>
              <w:jc w:val="center"/>
              <w:rPr>
                <w:rFonts w:ascii="仿宋" w:eastAsia="仿宋" w:hAnsi="仿宋"/>
                <w:b/>
                <w:bCs/>
                <w:color w:val="365F91" w:themeColor="accent1" w:themeShade="BF"/>
                <w:szCs w:val="21"/>
              </w:rPr>
            </w:pPr>
            <w:r>
              <w:rPr>
                <w:rFonts w:ascii="仿宋" w:eastAsia="仿宋" w:hAnsi="仿宋"/>
                <w:b/>
                <w:bCs/>
                <w:color w:val="000000" w:themeColor="text1"/>
                <w:szCs w:val="21"/>
              </w:rPr>
              <w:lastRenderedPageBreak/>
              <w:t>项目预期成果</w:t>
            </w:r>
          </w:p>
        </w:tc>
        <w:tc>
          <w:tcPr>
            <w:tcW w:w="7575" w:type="dxa"/>
            <w:gridSpan w:val="19"/>
            <w:tcMar>
              <w:top w:w="28" w:type="dxa"/>
              <w:left w:w="28" w:type="dxa"/>
              <w:bottom w:w="28" w:type="dxa"/>
              <w:right w:w="28" w:type="dxa"/>
            </w:tcMar>
          </w:tcPr>
          <w:p w14:paraId="6399C66F" w14:textId="6B749BB0" w:rsidR="0089213A" w:rsidRDefault="00C97E99" w:rsidP="00C74EDF">
            <w:pPr>
              <w:spacing w:line="360" w:lineRule="auto"/>
              <w:rPr>
                <w:rFonts w:ascii="仿宋" w:eastAsia="仿宋" w:hAnsi="仿宋"/>
                <w:sz w:val="18"/>
                <w:szCs w:val="18"/>
              </w:rPr>
            </w:pPr>
            <w:r>
              <w:rPr>
                <w:rFonts w:ascii="仿宋" w:eastAsia="仿宋" w:hAnsi="仿宋" w:hint="eastAsia"/>
                <w:sz w:val="18"/>
                <w:szCs w:val="18"/>
              </w:rPr>
              <w:t>1、在医学领域知名期刊发表S</w:t>
            </w:r>
            <w:r>
              <w:rPr>
                <w:rFonts w:ascii="仿宋" w:eastAsia="仿宋" w:hAnsi="仿宋"/>
                <w:sz w:val="18"/>
                <w:szCs w:val="18"/>
              </w:rPr>
              <w:t>CI</w:t>
            </w:r>
            <w:r>
              <w:rPr>
                <w:rFonts w:ascii="仿宋" w:eastAsia="仿宋" w:hAnsi="仿宋" w:hint="eastAsia"/>
                <w:sz w:val="18"/>
                <w:szCs w:val="18"/>
              </w:rPr>
              <w:t>论文1</w:t>
            </w:r>
            <w:r>
              <w:rPr>
                <w:rFonts w:ascii="仿宋" w:eastAsia="仿宋" w:hAnsi="仿宋"/>
                <w:sz w:val="18"/>
                <w:szCs w:val="18"/>
              </w:rPr>
              <w:t>-2</w:t>
            </w:r>
            <w:r>
              <w:rPr>
                <w:rFonts w:ascii="仿宋" w:eastAsia="仿宋" w:hAnsi="仿宋" w:hint="eastAsia"/>
                <w:sz w:val="18"/>
                <w:szCs w:val="18"/>
              </w:rPr>
              <w:t>篇。</w:t>
            </w:r>
          </w:p>
          <w:p w14:paraId="7385A300" w14:textId="5187A880" w:rsidR="00D62A52" w:rsidRDefault="00D62A52" w:rsidP="00C74EDF">
            <w:pPr>
              <w:spacing w:line="360" w:lineRule="auto"/>
              <w:rPr>
                <w:rFonts w:ascii="仿宋" w:eastAsia="仿宋" w:hAnsi="仿宋" w:hint="eastAsia"/>
                <w:sz w:val="18"/>
                <w:szCs w:val="18"/>
              </w:rPr>
            </w:pPr>
            <w:r>
              <w:rPr>
                <w:rFonts w:ascii="仿宋" w:eastAsia="仿宋" w:hAnsi="仿宋" w:hint="eastAsia"/>
                <w:sz w:val="18"/>
                <w:szCs w:val="18"/>
              </w:rPr>
              <w:t>2、在国内</w:t>
            </w:r>
            <w:r w:rsidR="0093313A">
              <w:rPr>
                <w:rFonts w:ascii="仿宋" w:eastAsia="仿宋" w:hAnsi="仿宋" w:hint="eastAsia"/>
                <w:sz w:val="18"/>
                <w:szCs w:val="18"/>
              </w:rPr>
              <w:t>学术会议进行学术交流报告。</w:t>
            </w:r>
          </w:p>
          <w:p w14:paraId="295504EF" w14:textId="7F0F9C18" w:rsidR="00C97E99" w:rsidRPr="00C97E99" w:rsidRDefault="00D62A52" w:rsidP="00C74EDF">
            <w:pPr>
              <w:rPr>
                <w:rFonts w:hint="eastAsia"/>
              </w:rPr>
            </w:pPr>
            <w:r>
              <w:rPr>
                <w:rFonts w:ascii="仿宋" w:eastAsia="仿宋" w:hAnsi="仿宋"/>
                <w:sz w:val="18"/>
                <w:szCs w:val="18"/>
              </w:rPr>
              <w:t>3</w:t>
            </w:r>
            <w:r w:rsidR="00C97E99">
              <w:rPr>
                <w:rFonts w:ascii="仿宋" w:eastAsia="仿宋" w:hAnsi="仿宋" w:hint="eastAsia"/>
                <w:sz w:val="18"/>
                <w:szCs w:val="18"/>
              </w:rPr>
              <w:t>、研究结果可</w:t>
            </w:r>
            <w:r w:rsidR="00C97E99" w:rsidRPr="00C97E99">
              <w:rPr>
                <w:rFonts w:ascii="仿宋" w:eastAsia="仿宋" w:hAnsi="仿宋"/>
                <w:sz w:val="18"/>
                <w:szCs w:val="18"/>
              </w:rPr>
              <w:t>初步证实贝林妥欧单抗治疗复发难治性成人ITP</w:t>
            </w:r>
            <w:r w:rsidR="00C97E99">
              <w:rPr>
                <w:rFonts w:ascii="仿宋" w:eastAsia="仿宋" w:hAnsi="仿宋" w:hint="eastAsia"/>
                <w:sz w:val="18"/>
                <w:szCs w:val="18"/>
              </w:rPr>
              <w:t>患者中的</w:t>
            </w:r>
            <w:r w:rsidR="00C97E99" w:rsidRPr="00C97E99">
              <w:rPr>
                <w:rFonts w:ascii="仿宋" w:eastAsia="仿宋" w:hAnsi="仿宋"/>
                <w:sz w:val="18"/>
                <w:szCs w:val="18"/>
              </w:rPr>
              <w:t>疗效和安全性，其独特的免疫调节作用机制可能为该类患者带来新的获益。研究结果</w:t>
            </w:r>
            <w:r w:rsidR="00C97E99">
              <w:rPr>
                <w:rFonts w:ascii="仿宋" w:eastAsia="仿宋" w:hAnsi="仿宋" w:hint="eastAsia"/>
                <w:sz w:val="18"/>
                <w:szCs w:val="18"/>
              </w:rPr>
              <w:t>可能</w:t>
            </w:r>
            <w:r w:rsidR="00C97E99" w:rsidRPr="00C97E99">
              <w:rPr>
                <w:rFonts w:ascii="仿宋" w:eastAsia="仿宋" w:hAnsi="仿宋"/>
                <w:sz w:val="18"/>
                <w:szCs w:val="18"/>
              </w:rPr>
              <w:t>为该疗法在ITP领域的进一步开发提供关键依据。</w:t>
            </w:r>
          </w:p>
        </w:tc>
      </w:tr>
    </w:tbl>
    <w:p w14:paraId="63F5E8C7" w14:textId="77777777" w:rsidR="0089213A" w:rsidRDefault="0089213A">
      <w:pPr>
        <w:rPr>
          <w:rFonts w:ascii="仿宋" w:eastAsia="仿宋" w:hAnsi="仿宋"/>
          <w:sz w:val="28"/>
        </w:rPr>
        <w:sectPr w:rsidR="0089213A">
          <w:footerReference w:type="default" r:id="rId16"/>
          <w:footerReference w:type="first" r:id="rId17"/>
          <w:pgSz w:w="11906" w:h="16838"/>
          <w:pgMar w:top="1440" w:right="1800" w:bottom="1091" w:left="1800" w:header="851" w:footer="992" w:gutter="0"/>
          <w:pgNumType w:start="1"/>
          <w:cols w:space="720"/>
          <w:docGrid w:type="lines" w:linePitch="312"/>
        </w:sectPr>
      </w:pPr>
    </w:p>
    <w:p w14:paraId="6BF01925" w14:textId="77777777" w:rsidR="0089213A" w:rsidRDefault="00823EE7">
      <w:pPr>
        <w:rPr>
          <w:rFonts w:ascii="仿宋" w:eastAsia="仿宋" w:hAnsi="仿宋"/>
          <w:b/>
          <w:bCs/>
          <w:sz w:val="28"/>
        </w:rPr>
      </w:pPr>
      <w:r>
        <w:rPr>
          <w:rFonts w:ascii="仿宋" w:eastAsia="仿宋" w:hAnsi="仿宋" w:hint="eastAsia"/>
          <w:b/>
          <w:bCs/>
          <w:sz w:val="28"/>
        </w:rPr>
        <w:lastRenderedPageBreak/>
        <w:t>一、研究目的和主要研究内容、预期成果</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7"/>
      </w:tblGrid>
      <w:tr w:rsidR="0089213A" w14:paraId="0F6BB0D8" w14:textId="77777777">
        <w:trPr>
          <w:trHeight w:val="13395"/>
          <w:jc w:val="center"/>
        </w:trPr>
        <w:tc>
          <w:tcPr>
            <w:tcW w:w="8137" w:type="dxa"/>
            <w:tcBorders>
              <w:bottom w:val="single" w:sz="4" w:space="0" w:color="auto"/>
            </w:tcBorders>
          </w:tcPr>
          <w:p w14:paraId="75018E22"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w:t>
            </w:r>
            <w:r>
              <w:rPr>
                <w:rFonts w:ascii="仿宋" w:eastAsia="仿宋" w:hAnsi="仿宋" w:hint="eastAsia"/>
                <w:sz w:val="18"/>
                <w:szCs w:val="18"/>
              </w:rPr>
              <w:t>一</w:t>
            </w:r>
            <w:r>
              <w:rPr>
                <w:rFonts w:ascii="仿宋" w:eastAsia="仿宋" w:hAnsi="仿宋" w:hint="eastAsia"/>
                <w:sz w:val="18"/>
                <w:szCs w:val="18"/>
              </w:rPr>
              <w:t>）</w:t>
            </w:r>
            <w:r>
              <w:rPr>
                <w:rFonts w:ascii="仿宋" w:eastAsia="仿宋" w:hAnsi="仿宋" w:hint="eastAsia"/>
                <w:sz w:val="18"/>
                <w:szCs w:val="18"/>
              </w:rPr>
              <w:t>研究目的</w:t>
            </w:r>
          </w:p>
          <w:p w14:paraId="57B6AB8E" w14:textId="293B55AD"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 xml:space="preserve">1. </w:t>
            </w:r>
            <w:r>
              <w:rPr>
                <w:rFonts w:ascii="仿宋" w:eastAsia="仿宋" w:hAnsi="仿宋" w:hint="eastAsia"/>
                <w:sz w:val="18"/>
                <w:szCs w:val="18"/>
              </w:rPr>
              <w:t>主要目的：评价贝林</w:t>
            </w:r>
            <w:r w:rsidR="002470A2">
              <w:rPr>
                <w:rFonts w:ascii="仿宋" w:eastAsia="仿宋" w:hAnsi="仿宋" w:hint="eastAsia"/>
                <w:sz w:val="18"/>
                <w:szCs w:val="18"/>
              </w:rPr>
              <w:t>妥</w:t>
            </w:r>
            <w:r>
              <w:rPr>
                <w:rFonts w:ascii="仿宋" w:eastAsia="仿宋" w:hAnsi="仿宋" w:hint="eastAsia"/>
                <w:sz w:val="18"/>
                <w:szCs w:val="18"/>
              </w:rPr>
              <w:t>欧单抗治疗复发难治</w:t>
            </w:r>
            <w:r>
              <w:rPr>
                <w:rFonts w:ascii="仿宋" w:eastAsia="仿宋" w:hAnsi="仿宋" w:hint="eastAsia"/>
                <w:sz w:val="18"/>
                <w:szCs w:val="18"/>
              </w:rPr>
              <w:t xml:space="preserve"> ITP </w:t>
            </w:r>
            <w:r>
              <w:rPr>
                <w:rFonts w:ascii="仿宋" w:eastAsia="仿宋" w:hAnsi="仿宋" w:hint="eastAsia"/>
                <w:sz w:val="18"/>
                <w:szCs w:val="18"/>
              </w:rPr>
              <w:t>患者的总体反应率、反应持续时间。</w:t>
            </w:r>
          </w:p>
          <w:p w14:paraId="15E05482" w14:textId="33DA66DA"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 xml:space="preserve">2. </w:t>
            </w:r>
            <w:r>
              <w:rPr>
                <w:rFonts w:ascii="仿宋" w:eastAsia="仿宋" w:hAnsi="仿宋" w:hint="eastAsia"/>
                <w:sz w:val="18"/>
                <w:szCs w:val="18"/>
              </w:rPr>
              <w:t>次要目的：评价</w:t>
            </w:r>
            <w:bookmarkStart w:id="0" w:name="OLE_LINK1"/>
            <w:bookmarkStart w:id="1" w:name="OLE_LINK2"/>
            <w:r>
              <w:rPr>
                <w:rFonts w:ascii="仿宋" w:eastAsia="仿宋" w:hAnsi="仿宋" w:hint="eastAsia"/>
                <w:sz w:val="18"/>
                <w:szCs w:val="18"/>
              </w:rPr>
              <w:t>贝林欧</w:t>
            </w:r>
            <w:r w:rsidR="002470A2">
              <w:rPr>
                <w:rFonts w:ascii="仿宋" w:eastAsia="仿宋" w:hAnsi="仿宋" w:hint="eastAsia"/>
                <w:sz w:val="18"/>
                <w:szCs w:val="18"/>
              </w:rPr>
              <w:t>妥</w:t>
            </w:r>
            <w:r>
              <w:rPr>
                <w:rFonts w:ascii="仿宋" w:eastAsia="仿宋" w:hAnsi="仿宋" w:hint="eastAsia"/>
                <w:sz w:val="18"/>
                <w:szCs w:val="18"/>
              </w:rPr>
              <w:t>单抗治疗复发难治</w:t>
            </w:r>
            <w:r>
              <w:rPr>
                <w:rFonts w:ascii="仿宋" w:eastAsia="仿宋" w:hAnsi="仿宋" w:hint="eastAsia"/>
                <w:sz w:val="18"/>
                <w:szCs w:val="18"/>
              </w:rPr>
              <w:t xml:space="preserve"> ITP </w:t>
            </w:r>
            <w:r>
              <w:rPr>
                <w:rFonts w:ascii="仿宋" w:eastAsia="仿宋" w:hAnsi="仿宋" w:hint="eastAsia"/>
                <w:sz w:val="18"/>
                <w:szCs w:val="18"/>
              </w:rPr>
              <w:t>患者的不良反应情况、出血改善情况。</w:t>
            </w:r>
            <w:bookmarkEnd w:id="0"/>
            <w:bookmarkEnd w:id="1"/>
          </w:p>
          <w:p w14:paraId="5A16C49C"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（二）主要研究内容</w:t>
            </w:r>
          </w:p>
          <w:p w14:paraId="36817628" w14:textId="77777777" w:rsidR="0089213A" w:rsidRDefault="00823EE7">
            <w:pPr>
              <w:adjustRightInd w:val="0"/>
              <w:snapToGrid w:val="0"/>
              <w:spacing w:line="360" w:lineRule="auto"/>
              <w:ind w:firstLineChars="100" w:firstLine="180"/>
              <w:rPr>
                <w:rFonts w:ascii="仿宋" w:eastAsia="仿宋" w:hAnsi="仿宋"/>
                <w:sz w:val="18"/>
                <w:szCs w:val="18"/>
              </w:rPr>
            </w:pPr>
            <w:r>
              <w:rPr>
                <w:rFonts w:ascii="仿宋" w:eastAsia="仿宋" w:hAnsi="仿宋" w:hint="eastAsia"/>
                <w:sz w:val="18"/>
                <w:szCs w:val="18"/>
              </w:rPr>
              <w:t>本研究是前瞻性单中心、单臂、开放性研究。计划纳入</w:t>
            </w:r>
            <w:r>
              <w:rPr>
                <w:rFonts w:ascii="仿宋" w:eastAsia="仿宋" w:hAnsi="仿宋" w:hint="eastAsia"/>
                <w:sz w:val="18"/>
                <w:szCs w:val="18"/>
              </w:rPr>
              <w:t xml:space="preserve"> 10 </w:t>
            </w:r>
            <w:r>
              <w:rPr>
                <w:rFonts w:ascii="仿宋" w:eastAsia="仿宋" w:hAnsi="仿宋" w:hint="eastAsia"/>
                <w:sz w:val="18"/>
                <w:szCs w:val="18"/>
              </w:rPr>
              <w:t>例复发或难治的成人</w:t>
            </w:r>
            <w:r>
              <w:rPr>
                <w:rFonts w:ascii="仿宋" w:eastAsia="仿宋" w:hAnsi="仿宋" w:hint="eastAsia"/>
                <w:sz w:val="18"/>
                <w:szCs w:val="18"/>
              </w:rPr>
              <w:t xml:space="preserve">ITP </w:t>
            </w:r>
            <w:r>
              <w:rPr>
                <w:rFonts w:ascii="仿宋" w:eastAsia="仿宋" w:hAnsi="仿宋" w:hint="eastAsia"/>
                <w:sz w:val="18"/>
                <w:szCs w:val="18"/>
              </w:rPr>
              <w:t>患者。本研究为队列研究，采用统计分析法，对入组患者的临床数据进行分析统计，评估药物的疗效及反应持续时间。本研究纳入复发难治的</w:t>
            </w:r>
            <w:r>
              <w:rPr>
                <w:rFonts w:ascii="仿宋" w:eastAsia="仿宋" w:hAnsi="仿宋" w:hint="eastAsia"/>
                <w:sz w:val="18"/>
                <w:szCs w:val="18"/>
              </w:rPr>
              <w:t xml:space="preserve"> ITP </w:t>
            </w:r>
            <w:r>
              <w:rPr>
                <w:rFonts w:ascii="仿宋" w:eastAsia="仿宋" w:hAnsi="仿宋" w:hint="eastAsia"/>
                <w:sz w:val="18"/>
                <w:szCs w:val="18"/>
              </w:rPr>
              <w:t>患者，对符合入组标准的患者接受贝林妥欧单抗治疗。患者每个疗程（</w:t>
            </w:r>
            <w:r>
              <w:rPr>
                <w:rFonts w:ascii="仿宋" w:eastAsia="仿宋" w:hAnsi="仿宋" w:hint="eastAsia"/>
                <w:sz w:val="18"/>
                <w:szCs w:val="18"/>
              </w:rPr>
              <w:t xml:space="preserve">28 </w:t>
            </w:r>
            <w:r>
              <w:rPr>
                <w:rFonts w:ascii="仿宋" w:eastAsia="仿宋" w:hAnsi="仿宋" w:hint="eastAsia"/>
                <w:sz w:val="18"/>
                <w:szCs w:val="18"/>
              </w:rPr>
              <w:t>天为一个疗程）共接受</w:t>
            </w:r>
            <w:r>
              <w:rPr>
                <w:rFonts w:ascii="仿宋" w:eastAsia="仿宋" w:hAnsi="仿宋" w:hint="eastAsia"/>
                <w:sz w:val="18"/>
                <w:szCs w:val="18"/>
              </w:rPr>
              <w:t xml:space="preserve"> 14 </w:t>
            </w:r>
            <w:r>
              <w:rPr>
                <w:rFonts w:ascii="仿宋" w:eastAsia="仿宋" w:hAnsi="仿宋" w:hint="eastAsia"/>
                <w:sz w:val="18"/>
                <w:szCs w:val="18"/>
              </w:rPr>
              <w:t>天的贝林妥欧单抗的连续输注治疗，第</w:t>
            </w:r>
            <w:r>
              <w:rPr>
                <w:rFonts w:ascii="仿宋" w:eastAsia="仿宋" w:hAnsi="仿宋" w:hint="eastAsia"/>
                <w:sz w:val="18"/>
                <w:szCs w:val="18"/>
              </w:rPr>
              <w:t xml:space="preserve"> 1-4 </w:t>
            </w:r>
            <w:r>
              <w:rPr>
                <w:rFonts w:ascii="仿宋" w:eastAsia="仿宋" w:hAnsi="仿宋" w:hint="eastAsia"/>
                <w:sz w:val="18"/>
                <w:szCs w:val="18"/>
              </w:rPr>
              <w:t>天为剂量爬坡阶段，剂量为</w:t>
            </w:r>
            <w:r>
              <w:rPr>
                <w:rFonts w:ascii="仿宋" w:eastAsia="仿宋" w:hAnsi="仿宋" w:hint="eastAsia"/>
                <w:sz w:val="18"/>
                <w:szCs w:val="18"/>
              </w:rPr>
              <w:t xml:space="preserve"> 8.75ug/d</w:t>
            </w:r>
            <w:r>
              <w:rPr>
                <w:rFonts w:ascii="仿宋" w:eastAsia="仿宋" w:hAnsi="仿宋" w:hint="eastAsia"/>
                <w:sz w:val="18"/>
                <w:szCs w:val="18"/>
              </w:rPr>
              <w:t>，第</w:t>
            </w:r>
            <w:r>
              <w:rPr>
                <w:rFonts w:ascii="仿宋" w:eastAsia="仿宋" w:hAnsi="仿宋" w:hint="eastAsia"/>
                <w:sz w:val="18"/>
                <w:szCs w:val="18"/>
              </w:rPr>
              <w:t xml:space="preserve"> 5-14 </w:t>
            </w:r>
            <w:r>
              <w:rPr>
                <w:rFonts w:ascii="仿宋" w:eastAsia="仿宋" w:hAnsi="仿宋" w:hint="eastAsia"/>
                <w:sz w:val="18"/>
                <w:szCs w:val="18"/>
              </w:rPr>
              <w:t>天剂量为</w:t>
            </w:r>
            <w:r>
              <w:rPr>
                <w:rFonts w:ascii="仿宋" w:eastAsia="仿宋" w:hAnsi="仿宋" w:hint="eastAsia"/>
                <w:sz w:val="18"/>
                <w:szCs w:val="18"/>
              </w:rPr>
              <w:t xml:space="preserve"> 28ug/d</w:t>
            </w:r>
            <w:r>
              <w:rPr>
                <w:rFonts w:ascii="仿宋" w:eastAsia="仿宋" w:hAnsi="仿宋" w:hint="eastAsia"/>
                <w:sz w:val="18"/>
                <w:szCs w:val="18"/>
              </w:rPr>
              <w:t>，输注前按药品说明书进行预处理治疗。期间定期监测血小板计数及肝肾功能、出血情况，在第</w:t>
            </w:r>
            <w:r>
              <w:rPr>
                <w:rFonts w:ascii="仿宋" w:eastAsia="仿宋" w:hAnsi="仿宋" w:hint="eastAsia"/>
                <w:sz w:val="18"/>
                <w:szCs w:val="18"/>
              </w:rPr>
              <w:t xml:space="preserve"> 4</w:t>
            </w:r>
            <w:r>
              <w:rPr>
                <w:rFonts w:ascii="仿宋" w:eastAsia="仿宋" w:hAnsi="仿宋" w:hint="eastAsia"/>
                <w:sz w:val="18"/>
                <w:szCs w:val="18"/>
              </w:rPr>
              <w:t>、</w:t>
            </w:r>
            <w:r>
              <w:rPr>
                <w:rFonts w:ascii="仿宋" w:eastAsia="仿宋" w:hAnsi="仿宋" w:hint="eastAsia"/>
                <w:sz w:val="18"/>
                <w:szCs w:val="18"/>
              </w:rPr>
              <w:t>8</w:t>
            </w:r>
            <w:r>
              <w:rPr>
                <w:rFonts w:ascii="仿宋" w:eastAsia="仿宋" w:hAnsi="仿宋" w:hint="eastAsia"/>
                <w:sz w:val="18"/>
                <w:szCs w:val="18"/>
              </w:rPr>
              <w:t>、</w:t>
            </w:r>
            <w:r>
              <w:rPr>
                <w:rFonts w:ascii="仿宋" w:eastAsia="仿宋" w:hAnsi="仿宋" w:hint="eastAsia"/>
                <w:sz w:val="18"/>
                <w:szCs w:val="18"/>
              </w:rPr>
              <w:t xml:space="preserve">12 </w:t>
            </w:r>
            <w:r>
              <w:rPr>
                <w:rFonts w:ascii="仿宋" w:eastAsia="仿宋" w:hAnsi="仿宋" w:hint="eastAsia"/>
                <w:sz w:val="18"/>
                <w:szCs w:val="18"/>
              </w:rPr>
              <w:t>周时评估血小板应答率。对治疗有效且评估结果可耐受的患者，最</w:t>
            </w:r>
            <w:r>
              <w:rPr>
                <w:rFonts w:ascii="仿宋" w:eastAsia="仿宋" w:hAnsi="仿宋" w:hint="eastAsia"/>
                <w:sz w:val="18"/>
                <w:szCs w:val="18"/>
              </w:rPr>
              <w:t>多可接受三个疗程的贝林妥欧单抗治疗；若患者治疗无效或无法耐受，则将退出临床试验。研究期间，患者将免费使用试验药物贝林妥欧单抗。</w:t>
            </w:r>
          </w:p>
          <w:p w14:paraId="1F9E9C13" w14:textId="77777777" w:rsidR="0089213A" w:rsidRDefault="00823EE7" w:rsidP="007C1AF6">
            <w:pPr>
              <w:numPr>
                <w:ilvl w:val="0"/>
                <w:numId w:val="1"/>
              </w:numPr>
              <w:adjustRightInd w:val="0"/>
              <w:snapToGrid w:val="0"/>
              <w:spacing w:line="360" w:lineRule="auto"/>
              <w:rPr>
                <w:rFonts w:ascii="仿宋" w:eastAsia="仿宋" w:hAnsi="仿宋"/>
                <w:sz w:val="18"/>
                <w:szCs w:val="18"/>
              </w:rPr>
            </w:pPr>
            <w:r>
              <w:rPr>
                <w:rFonts w:ascii="仿宋" w:eastAsia="仿宋" w:hAnsi="仿宋" w:hint="eastAsia"/>
                <w:sz w:val="18"/>
                <w:szCs w:val="18"/>
              </w:rPr>
              <w:t>预期成果</w:t>
            </w:r>
          </w:p>
          <w:p w14:paraId="4B446322" w14:textId="77777777" w:rsidR="003D5586" w:rsidRPr="00175476" w:rsidRDefault="00896EEF" w:rsidP="007C1AF6">
            <w:pPr>
              <w:pStyle w:val="ds-markdown-paragraph"/>
              <w:shd w:val="clear" w:color="auto" w:fill="FFFFFF"/>
              <w:spacing w:before="0" w:beforeAutospacing="0" w:after="0" w:afterAutospacing="0" w:line="276" w:lineRule="auto"/>
              <w:rPr>
                <w:rFonts w:ascii="仿宋" w:eastAsia="仿宋" w:hAnsi="仿宋"/>
                <w:sz w:val="18"/>
                <w:szCs w:val="18"/>
              </w:rPr>
            </w:pPr>
            <w:r w:rsidRPr="00175476">
              <w:rPr>
                <w:rFonts w:ascii="仿宋" w:eastAsia="仿宋" w:hAnsi="仿宋" w:hint="eastAsia"/>
                <w:sz w:val="18"/>
                <w:szCs w:val="18"/>
              </w:rPr>
              <w:t>1、</w:t>
            </w:r>
            <w:r w:rsidR="003D5586" w:rsidRPr="00175476">
              <w:rPr>
                <w:rFonts w:ascii="仿宋" w:eastAsia="仿宋" w:hAnsi="仿宋"/>
                <w:sz w:val="18"/>
                <w:szCs w:val="18"/>
              </w:rPr>
              <w:t>主要疗效方面：</w:t>
            </w:r>
          </w:p>
          <w:p w14:paraId="0C455A60" w14:textId="77777777" w:rsidR="003D5586" w:rsidRPr="00175476" w:rsidRDefault="003D5586" w:rsidP="007C1AF6">
            <w:pPr>
              <w:pStyle w:val="ds-markdown-paragraph"/>
              <w:shd w:val="clear" w:color="auto" w:fill="FFFFFF"/>
              <w:spacing w:before="0" w:beforeAutospacing="0" w:after="0" w:afterAutospacing="0" w:line="276" w:lineRule="auto"/>
              <w:rPr>
                <w:rFonts w:ascii="仿宋" w:eastAsia="仿宋" w:hAnsi="仿宋"/>
                <w:sz w:val="18"/>
                <w:szCs w:val="18"/>
              </w:rPr>
            </w:pPr>
            <w:r w:rsidRPr="00175476">
              <w:rPr>
                <w:rFonts w:ascii="仿宋" w:eastAsia="仿宋" w:hAnsi="仿宋" w:hint="eastAsia"/>
                <w:sz w:val="18"/>
                <w:szCs w:val="18"/>
              </w:rPr>
              <w:t>a</w:t>
            </w:r>
            <w:r w:rsidRPr="00175476">
              <w:rPr>
                <w:rFonts w:ascii="仿宋" w:eastAsia="仿宋" w:hAnsi="仿宋"/>
                <w:sz w:val="18"/>
                <w:szCs w:val="18"/>
              </w:rPr>
              <w:t>.</w:t>
            </w:r>
            <w:r w:rsidRPr="00175476">
              <w:rPr>
                <w:rFonts w:ascii="仿宋" w:eastAsia="仿宋" w:hAnsi="仿宋"/>
                <w:sz w:val="18"/>
                <w:szCs w:val="18"/>
              </w:rPr>
              <w:t>总反应率：预计约40%-60%的患者可达到总体反应，其中完全反应（血小板计数≥100×10</w:t>
            </w:r>
            <w:r w:rsidRPr="00175476">
              <w:rPr>
                <w:rFonts w:ascii="Cambria Math" w:eastAsia="仿宋" w:hAnsi="Cambria Math" w:cs="Cambria Math"/>
                <w:sz w:val="18"/>
                <w:szCs w:val="18"/>
              </w:rPr>
              <w:t>⁹</w:t>
            </w:r>
            <w:r w:rsidRPr="00175476">
              <w:rPr>
                <w:rFonts w:ascii="仿宋" w:eastAsia="仿宋" w:hAnsi="仿宋"/>
                <w:sz w:val="18"/>
                <w:szCs w:val="18"/>
              </w:rPr>
              <w:t>/L且无出血）和部分反应（血小板计数≥30×10</w:t>
            </w:r>
            <w:r w:rsidRPr="00175476">
              <w:rPr>
                <w:rFonts w:ascii="Cambria Math" w:eastAsia="仿宋" w:hAnsi="Cambria Math" w:cs="Cambria Math"/>
                <w:sz w:val="18"/>
                <w:szCs w:val="18"/>
              </w:rPr>
              <w:t>⁹</w:t>
            </w:r>
            <w:r w:rsidRPr="00175476">
              <w:rPr>
                <w:rFonts w:ascii="仿宋" w:eastAsia="仿宋" w:hAnsi="仿宋"/>
                <w:sz w:val="18"/>
                <w:szCs w:val="18"/>
              </w:rPr>
              <w:t>/L且至少较基线翻倍，无出血）均有分布。</w:t>
            </w:r>
          </w:p>
          <w:p w14:paraId="01730458" w14:textId="199BE24D" w:rsidR="003D5586" w:rsidRPr="00175476" w:rsidRDefault="003D5586" w:rsidP="007C1AF6">
            <w:pPr>
              <w:pStyle w:val="ds-markdown-paragraph"/>
              <w:shd w:val="clear" w:color="auto" w:fill="FFFFFF"/>
              <w:spacing w:before="0" w:beforeAutospacing="0" w:after="0" w:afterAutospacing="0" w:line="276" w:lineRule="auto"/>
              <w:rPr>
                <w:rFonts w:ascii="仿宋" w:eastAsia="仿宋" w:hAnsi="仿宋" w:hint="eastAsia"/>
                <w:sz w:val="18"/>
                <w:szCs w:val="18"/>
              </w:rPr>
            </w:pPr>
            <w:r w:rsidRPr="00175476">
              <w:rPr>
                <w:rFonts w:ascii="仿宋" w:eastAsia="仿宋" w:hAnsi="仿宋" w:hint="eastAsia"/>
                <w:sz w:val="18"/>
                <w:szCs w:val="18"/>
              </w:rPr>
              <w:t>b</w:t>
            </w:r>
            <w:r w:rsidRPr="00175476">
              <w:rPr>
                <w:rFonts w:ascii="仿宋" w:eastAsia="仿宋" w:hAnsi="仿宋"/>
                <w:sz w:val="18"/>
                <w:szCs w:val="18"/>
              </w:rPr>
              <w:t>.缓解持续时间</w:t>
            </w:r>
            <w:r w:rsidRPr="00175476">
              <w:rPr>
                <w:rFonts w:ascii="仿宋" w:eastAsia="仿宋" w:hAnsi="仿宋"/>
                <w:sz w:val="18"/>
                <w:szCs w:val="18"/>
              </w:rPr>
              <w:t>：部分患者可能获得长期的缓解。停药后部分患者可能复发。</w:t>
            </w:r>
          </w:p>
          <w:p w14:paraId="2D039508" w14:textId="77777777" w:rsidR="003D5586" w:rsidRPr="00175476" w:rsidRDefault="003D5586" w:rsidP="007C1AF6">
            <w:pPr>
              <w:pStyle w:val="ds-markdown-paragraph"/>
              <w:shd w:val="clear" w:color="auto" w:fill="FFFFFF"/>
              <w:spacing w:before="0" w:beforeAutospacing="0" w:after="0" w:afterAutospacing="0" w:line="276" w:lineRule="auto"/>
              <w:rPr>
                <w:rFonts w:ascii="仿宋" w:eastAsia="仿宋" w:hAnsi="仿宋"/>
                <w:sz w:val="18"/>
                <w:szCs w:val="18"/>
              </w:rPr>
            </w:pPr>
            <w:r w:rsidRPr="00175476">
              <w:rPr>
                <w:rFonts w:ascii="仿宋" w:eastAsia="仿宋" w:hAnsi="仿宋" w:hint="eastAsia"/>
                <w:sz w:val="18"/>
                <w:szCs w:val="18"/>
              </w:rPr>
              <w:t>2</w:t>
            </w:r>
            <w:r w:rsidRPr="00175476">
              <w:rPr>
                <w:rFonts w:ascii="仿宋" w:eastAsia="仿宋" w:hAnsi="仿宋"/>
                <w:sz w:val="18"/>
                <w:szCs w:val="18"/>
              </w:rPr>
              <w:t>、安全性方面：</w:t>
            </w:r>
          </w:p>
          <w:p w14:paraId="2C94ED4B" w14:textId="77777777" w:rsidR="003D5586" w:rsidRPr="00175476" w:rsidRDefault="003D5586" w:rsidP="007C1AF6">
            <w:pPr>
              <w:pStyle w:val="ds-markdown-paragraph"/>
              <w:shd w:val="clear" w:color="auto" w:fill="FFFFFF"/>
              <w:spacing w:before="0" w:beforeAutospacing="0" w:after="0" w:afterAutospacing="0" w:line="276" w:lineRule="auto"/>
              <w:rPr>
                <w:rFonts w:ascii="仿宋" w:eastAsia="仿宋" w:hAnsi="仿宋"/>
                <w:sz w:val="18"/>
                <w:szCs w:val="18"/>
              </w:rPr>
            </w:pPr>
            <w:r w:rsidRPr="00175476">
              <w:rPr>
                <w:rFonts w:ascii="仿宋" w:eastAsia="仿宋" w:hAnsi="仿宋" w:hint="eastAsia"/>
                <w:sz w:val="18"/>
                <w:szCs w:val="18"/>
              </w:rPr>
              <w:t>a</w:t>
            </w:r>
            <w:r w:rsidRPr="00175476">
              <w:rPr>
                <w:rFonts w:ascii="仿宋" w:eastAsia="仿宋" w:hAnsi="仿宋"/>
                <w:sz w:val="18"/>
                <w:szCs w:val="18"/>
              </w:rPr>
              <w:t>.</w:t>
            </w:r>
            <w:r w:rsidRPr="00175476">
              <w:rPr>
                <w:rFonts w:ascii="仿宋" w:eastAsia="仿宋" w:hAnsi="仿宋"/>
                <w:sz w:val="18"/>
                <w:szCs w:val="18"/>
              </w:rPr>
              <w:t>总体安全性：预计贝林妥欧单抗在该小样本ITP人群中的耐受性良好，大部分不良事件为轻至中度（1-2级）。</w:t>
            </w:r>
          </w:p>
          <w:p w14:paraId="4D5164F3" w14:textId="722531F7" w:rsidR="00896EEF" w:rsidRPr="00175476" w:rsidRDefault="003D5586" w:rsidP="007C1AF6">
            <w:pPr>
              <w:pStyle w:val="ds-markdown-paragraph"/>
              <w:shd w:val="clear" w:color="auto" w:fill="FFFFFF"/>
              <w:spacing w:before="0" w:beforeAutospacing="0" w:after="0" w:afterAutospacing="0" w:line="276" w:lineRule="auto"/>
              <w:rPr>
                <w:rFonts w:ascii="仿宋" w:eastAsia="仿宋" w:hAnsi="仿宋" w:hint="eastAsia"/>
                <w:sz w:val="18"/>
                <w:szCs w:val="18"/>
              </w:rPr>
            </w:pPr>
            <w:r w:rsidRPr="00175476">
              <w:rPr>
                <w:rFonts w:ascii="仿宋" w:eastAsia="仿宋" w:hAnsi="仿宋" w:hint="eastAsia"/>
                <w:sz w:val="18"/>
                <w:szCs w:val="18"/>
              </w:rPr>
              <w:t>b</w:t>
            </w:r>
            <w:r w:rsidRPr="00175476">
              <w:rPr>
                <w:rFonts w:ascii="仿宋" w:eastAsia="仿宋" w:hAnsi="仿宋"/>
                <w:sz w:val="18"/>
                <w:szCs w:val="18"/>
              </w:rPr>
              <w:t>.</w:t>
            </w:r>
            <w:r w:rsidRPr="00175476">
              <w:rPr>
                <w:rFonts w:ascii="仿宋" w:eastAsia="仿宋" w:hAnsi="仿宋"/>
                <w:sz w:val="18"/>
                <w:szCs w:val="18"/>
              </w:rPr>
              <w:t>细胞因子释放综合征：由于ITP患者体内存在活化的T细胞，预计可能会出现CRS，但发生率较低（可能≤20%），且严重程度多为1-2级。预计可通过规范的剂量爬坡和监测进行有效管理。</w:t>
            </w:r>
          </w:p>
          <w:p w14:paraId="22D63994" w14:textId="202D39EE" w:rsidR="0089213A" w:rsidRDefault="003D5586" w:rsidP="007C1AF6">
            <w:pPr>
              <w:adjustRightInd w:val="0"/>
              <w:snapToGrid w:val="0"/>
              <w:spacing w:line="360" w:lineRule="auto"/>
              <w:rPr>
                <w:rFonts w:ascii="仿宋" w:eastAsia="仿宋" w:hAnsi="仿宋"/>
                <w:sz w:val="18"/>
                <w:szCs w:val="18"/>
              </w:rPr>
            </w:pPr>
            <w:r w:rsidRPr="00175476">
              <w:rPr>
                <w:rFonts w:ascii="仿宋" w:eastAsia="仿宋" w:hAnsi="仿宋"/>
                <w:sz w:val="18"/>
                <w:szCs w:val="18"/>
              </w:rPr>
              <w:t>3</w:t>
            </w:r>
            <w:r w:rsidRPr="00175476">
              <w:rPr>
                <w:rFonts w:ascii="仿宋" w:eastAsia="仿宋" w:hAnsi="仿宋" w:hint="eastAsia"/>
                <w:sz w:val="18"/>
                <w:szCs w:val="18"/>
              </w:rPr>
              <w:t>、</w:t>
            </w:r>
            <w:r w:rsidR="00896EEF" w:rsidRPr="00175476">
              <w:rPr>
                <w:rFonts w:ascii="仿宋" w:eastAsia="仿宋" w:hAnsi="仿宋" w:hint="eastAsia"/>
                <w:sz w:val="18"/>
                <w:szCs w:val="18"/>
              </w:rPr>
              <w:t>研究结果可</w:t>
            </w:r>
            <w:r w:rsidR="00896EEF" w:rsidRPr="00175476">
              <w:rPr>
                <w:rFonts w:ascii="仿宋" w:eastAsia="仿宋" w:hAnsi="仿宋"/>
                <w:sz w:val="18"/>
                <w:szCs w:val="18"/>
              </w:rPr>
              <w:t>初步证实贝林妥欧单抗治疗复发难治性成人ITP</w:t>
            </w:r>
            <w:r w:rsidR="00896EEF" w:rsidRPr="00175476">
              <w:rPr>
                <w:rFonts w:ascii="仿宋" w:eastAsia="仿宋" w:hAnsi="仿宋" w:hint="eastAsia"/>
                <w:sz w:val="18"/>
                <w:szCs w:val="18"/>
              </w:rPr>
              <w:t>患者中的</w:t>
            </w:r>
            <w:r w:rsidR="00896EEF" w:rsidRPr="00175476">
              <w:rPr>
                <w:rFonts w:ascii="仿宋" w:eastAsia="仿宋" w:hAnsi="仿宋"/>
                <w:sz w:val="18"/>
                <w:szCs w:val="18"/>
              </w:rPr>
              <w:t>疗效和安全性，其独特的免疫调节作用机制可能为该类患者带来新的获益。研究结果</w:t>
            </w:r>
            <w:r w:rsidR="00896EEF" w:rsidRPr="00175476">
              <w:rPr>
                <w:rFonts w:ascii="仿宋" w:eastAsia="仿宋" w:hAnsi="仿宋" w:hint="eastAsia"/>
                <w:sz w:val="18"/>
                <w:szCs w:val="18"/>
              </w:rPr>
              <w:t>可能</w:t>
            </w:r>
            <w:r w:rsidR="00896EEF" w:rsidRPr="00175476">
              <w:rPr>
                <w:rFonts w:ascii="仿宋" w:eastAsia="仿宋" w:hAnsi="仿宋"/>
                <w:sz w:val="18"/>
                <w:szCs w:val="18"/>
              </w:rPr>
              <w:t>为该疗法在ITP领域的进一步开发提供关键依据。</w:t>
            </w:r>
          </w:p>
        </w:tc>
      </w:tr>
    </w:tbl>
    <w:p w14:paraId="316C0C49" w14:textId="77777777" w:rsidR="0089213A" w:rsidRDefault="00823EE7">
      <w:pPr>
        <w:rPr>
          <w:rFonts w:ascii="仿宋" w:eastAsia="仿宋" w:hAnsi="仿宋"/>
          <w:b/>
          <w:bCs/>
          <w:sz w:val="28"/>
        </w:rPr>
      </w:pPr>
      <w:r>
        <w:rPr>
          <w:rFonts w:ascii="仿宋" w:eastAsia="仿宋" w:hAnsi="仿宋" w:hint="eastAsia"/>
          <w:b/>
          <w:bCs/>
          <w:sz w:val="28"/>
        </w:rPr>
        <w:lastRenderedPageBreak/>
        <w:t>二、研究背景和依据</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7"/>
      </w:tblGrid>
      <w:tr w:rsidR="0089213A" w14:paraId="28C75939" w14:textId="77777777">
        <w:trPr>
          <w:trHeight w:val="13253"/>
          <w:jc w:val="center"/>
        </w:trPr>
        <w:tc>
          <w:tcPr>
            <w:tcW w:w="8137" w:type="dxa"/>
            <w:tcBorders>
              <w:bottom w:val="single" w:sz="4" w:space="0" w:color="auto"/>
            </w:tcBorders>
          </w:tcPr>
          <w:p w14:paraId="192020BE"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w:t>
            </w:r>
            <w:r>
              <w:rPr>
                <w:rFonts w:ascii="仿宋" w:eastAsia="仿宋" w:hAnsi="仿宋" w:hint="eastAsia"/>
                <w:sz w:val="18"/>
                <w:szCs w:val="18"/>
              </w:rPr>
              <w:t>一</w:t>
            </w:r>
            <w:r>
              <w:rPr>
                <w:rFonts w:ascii="仿宋" w:eastAsia="仿宋" w:hAnsi="仿宋" w:hint="eastAsia"/>
                <w:sz w:val="18"/>
                <w:szCs w:val="18"/>
              </w:rPr>
              <w:t>）</w:t>
            </w:r>
            <w:r>
              <w:rPr>
                <w:rFonts w:ascii="仿宋" w:eastAsia="仿宋" w:hAnsi="仿宋" w:hint="eastAsia"/>
                <w:sz w:val="18"/>
                <w:szCs w:val="18"/>
              </w:rPr>
              <w:t>研究背景</w:t>
            </w:r>
          </w:p>
          <w:p w14:paraId="0094D2CC" w14:textId="77777777" w:rsidR="0089213A" w:rsidRDefault="00823EE7">
            <w:pPr>
              <w:adjustRightInd w:val="0"/>
              <w:snapToGrid w:val="0"/>
              <w:spacing w:line="360" w:lineRule="auto"/>
              <w:ind w:firstLineChars="100" w:firstLine="180"/>
              <w:rPr>
                <w:rFonts w:ascii="仿宋" w:eastAsia="仿宋" w:hAnsi="仿宋"/>
                <w:sz w:val="18"/>
                <w:szCs w:val="18"/>
              </w:rPr>
            </w:pPr>
            <w:r>
              <w:rPr>
                <w:rFonts w:ascii="仿宋" w:eastAsia="仿宋" w:hAnsi="仿宋" w:hint="eastAsia"/>
                <w:sz w:val="18"/>
                <w:szCs w:val="18"/>
              </w:rPr>
              <w:t>成人免疫性血小板减少（</w:t>
            </w:r>
            <w:r>
              <w:rPr>
                <w:rFonts w:ascii="仿宋" w:eastAsia="仿宋" w:hAnsi="仿宋" w:hint="eastAsia"/>
                <w:sz w:val="18"/>
                <w:szCs w:val="18"/>
              </w:rPr>
              <w:t>ITP</w:t>
            </w:r>
            <w:r>
              <w:rPr>
                <w:rFonts w:ascii="仿宋" w:eastAsia="仿宋" w:hAnsi="仿宋" w:hint="eastAsia"/>
                <w:sz w:val="18"/>
                <w:szCs w:val="18"/>
              </w:rPr>
              <w:t>）是一种异质性疾病，尽管现有治疗能够很大程度上控制病情</w:t>
            </w:r>
            <w:r>
              <w:rPr>
                <w:rFonts w:ascii="仿宋" w:eastAsia="仿宋" w:hAnsi="仿宋" w:hint="eastAsia"/>
                <w:sz w:val="18"/>
                <w:szCs w:val="18"/>
              </w:rPr>
              <w:t>，仍有一部分患者耐药，易复发。临床上仍然存在大量患者对当前可选的治疗药物的敏感性有限。</w:t>
            </w:r>
          </w:p>
          <w:p w14:paraId="6867914E"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 xml:space="preserve">ITP </w:t>
            </w:r>
            <w:r>
              <w:rPr>
                <w:rFonts w:ascii="仿宋" w:eastAsia="仿宋" w:hAnsi="仿宋" w:hint="eastAsia"/>
                <w:sz w:val="18"/>
                <w:szCs w:val="18"/>
              </w:rPr>
              <w:t>是一种自身免疫性疾病，其核心问题是机体免疫系统（主要是</w:t>
            </w:r>
            <w:r>
              <w:rPr>
                <w:rFonts w:ascii="仿宋" w:eastAsia="仿宋" w:hAnsi="仿宋" w:hint="eastAsia"/>
                <w:sz w:val="18"/>
                <w:szCs w:val="18"/>
              </w:rPr>
              <w:t xml:space="preserve"> B </w:t>
            </w:r>
            <w:r>
              <w:rPr>
                <w:rFonts w:ascii="仿宋" w:eastAsia="仿宋" w:hAnsi="仿宋" w:hint="eastAsia"/>
                <w:sz w:val="18"/>
                <w:szCs w:val="18"/>
              </w:rPr>
              <w:t>细胞）产生了针对自身血小板（通常靶向</w:t>
            </w:r>
            <w:r>
              <w:rPr>
                <w:rFonts w:ascii="仿宋" w:eastAsia="仿宋" w:hAnsi="仿宋" w:hint="eastAsia"/>
                <w:sz w:val="18"/>
                <w:szCs w:val="18"/>
              </w:rPr>
              <w:t xml:space="preserve"> </w:t>
            </w:r>
            <w:proofErr w:type="spellStart"/>
            <w:r>
              <w:rPr>
                <w:rFonts w:ascii="仿宋" w:eastAsia="仿宋" w:hAnsi="仿宋" w:hint="eastAsia"/>
                <w:sz w:val="18"/>
                <w:szCs w:val="18"/>
              </w:rPr>
              <w:t>GPIIb</w:t>
            </w:r>
            <w:proofErr w:type="spellEnd"/>
            <w:r>
              <w:rPr>
                <w:rFonts w:ascii="仿宋" w:eastAsia="仿宋" w:hAnsi="仿宋" w:hint="eastAsia"/>
                <w:sz w:val="18"/>
                <w:szCs w:val="18"/>
              </w:rPr>
              <w:t xml:space="preserve">/IIIa </w:t>
            </w:r>
            <w:r>
              <w:rPr>
                <w:rFonts w:ascii="仿宋" w:eastAsia="仿宋" w:hAnsi="仿宋" w:hint="eastAsia"/>
                <w:sz w:val="18"/>
                <w:szCs w:val="18"/>
              </w:rPr>
              <w:t>等膜蛋白）的抗体。这些抗体与血小板结合，导致血小板被脾脏等处的巨噬细胞过早破坏，同时也可能影响巨核细胞的血小板生成。</w:t>
            </w:r>
          </w:p>
          <w:p w14:paraId="683E5C30" w14:textId="77777777" w:rsidR="0089213A" w:rsidRDefault="00823EE7">
            <w:pPr>
              <w:adjustRightInd w:val="0"/>
              <w:snapToGrid w:val="0"/>
              <w:spacing w:line="360" w:lineRule="auto"/>
              <w:ind w:firstLineChars="100" w:firstLine="180"/>
              <w:rPr>
                <w:rFonts w:ascii="仿宋" w:eastAsia="仿宋" w:hAnsi="仿宋"/>
                <w:sz w:val="18"/>
                <w:szCs w:val="18"/>
              </w:rPr>
            </w:pPr>
            <w:r>
              <w:rPr>
                <w:rFonts w:ascii="仿宋" w:eastAsia="仿宋" w:hAnsi="仿宋" w:hint="eastAsia"/>
                <w:sz w:val="18"/>
                <w:szCs w:val="18"/>
              </w:rPr>
              <w:t>近年来，以</w:t>
            </w:r>
            <w:r>
              <w:rPr>
                <w:rFonts w:ascii="仿宋" w:eastAsia="仿宋" w:hAnsi="仿宋" w:hint="eastAsia"/>
                <w:sz w:val="18"/>
                <w:szCs w:val="18"/>
              </w:rPr>
              <w:t xml:space="preserve"> B </w:t>
            </w:r>
            <w:r>
              <w:rPr>
                <w:rFonts w:ascii="仿宋" w:eastAsia="仿宋" w:hAnsi="仿宋" w:hint="eastAsia"/>
                <w:sz w:val="18"/>
                <w:szCs w:val="18"/>
              </w:rPr>
              <w:t>细胞为靶点的免疫治疗在自身免疫性疾病领域取得了突破性进展。其中，靶向</w:t>
            </w:r>
            <w:r>
              <w:rPr>
                <w:rFonts w:ascii="仿宋" w:eastAsia="仿宋" w:hAnsi="仿宋" w:hint="eastAsia"/>
                <w:sz w:val="18"/>
                <w:szCs w:val="18"/>
              </w:rPr>
              <w:t xml:space="preserve"> CD19 </w:t>
            </w:r>
            <w:r>
              <w:rPr>
                <w:rFonts w:ascii="仿宋" w:eastAsia="仿宋" w:hAnsi="仿宋" w:hint="eastAsia"/>
                <w:sz w:val="18"/>
                <w:szCs w:val="18"/>
              </w:rPr>
              <w:t>的嵌合抗原受体</w:t>
            </w:r>
            <w:r>
              <w:rPr>
                <w:rFonts w:ascii="仿宋" w:eastAsia="仿宋" w:hAnsi="仿宋" w:hint="eastAsia"/>
                <w:sz w:val="18"/>
                <w:szCs w:val="18"/>
              </w:rPr>
              <w:t xml:space="preserve"> T </w:t>
            </w:r>
            <w:r>
              <w:rPr>
                <w:rFonts w:ascii="仿宋" w:eastAsia="仿宋" w:hAnsi="仿宋" w:hint="eastAsia"/>
                <w:sz w:val="18"/>
                <w:szCs w:val="18"/>
              </w:rPr>
              <w:t>细胞（</w:t>
            </w:r>
            <w:r>
              <w:rPr>
                <w:rFonts w:ascii="仿宋" w:eastAsia="仿宋" w:hAnsi="仿宋" w:hint="eastAsia"/>
                <w:sz w:val="18"/>
                <w:szCs w:val="18"/>
              </w:rPr>
              <w:t>CD19 CAR-T</w:t>
            </w:r>
            <w:r>
              <w:rPr>
                <w:rFonts w:ascii="仿宋" w:eastAsia="仿宋" w:hAnsi="仿宋" w:hint="eastAsia"/>
                <w:sz w:val="18"/>
                <w:szCs w:val="18"/>
              </w:rPr>
              <w:t>）疗法在治疗包括自身免疫性溶血性贫血</w:t>
            </w:r>
            <w:r>
              <w:rPr>
                <w:rFonts w:ascii="仿宋" w:eastAsia="仿宋" w:hAnsi="仿宋" w:hint="eastAsia"/>
                <w:sz w:val="18"/>
                <w:szCs w:val="18"/>
              </w:rPr>
              <w:t>（</w:t>
            </w:r>
            <w:r>
              <w:rPr>
                <w:rFonts w:ascii="仿宋" w:eastAsia="仿宋" w:hAnsi="仿宋" w:hint="eastAsia"/>
                <w:sz w:val="18"/>
                <w:szCs w:val="18"/>
              </w:rPr>
              <w:t>AIHA</w:t>
            </w:r>
            <w:r>
              <w:rPr>
                <w:rFonts w:ascii="仿宋" w:eastAsia="仿宋" w:hAnsi="仿宋" w:hint="eastAsia"/>
                <w:sz w:val="18"/>
                <w:szCs w:val="18"/>
              </w:rPr>
              <w:t>）、系统性红斑狼疮等在内的多种自身免疫病中展现出卓越的疗效和良好的安全性。其核心机制在于能够深度、持久地清除产生致病性自身抗体的</w:t>
            </w:r>
            <w:r>
              <w:rPr>
                <w:rFonts w:ascii="仿宋" w:eastAsia="仿宋" w:hAnsi="仿宋" w:hint="eastAsia"/>
                <w:sz w:val="18"/>
                <w:szCs w:val="18"/>
              </w:rPr>
              <w:t xml:space="preserve"> B </w:t>
            </w:r>
            <w:r>
              <w:rPr>
                <w:rFonts w:ascii="仿宋" w:eastAsia="仿宋" w:hAnsi="仿宋" w:hint="eastAsia"/>
                <w:sz w:val="18"/>
                <w:szCs w:val="18"/>
              </w:rPr>
              <w:t>细胞，从而从根本上中断疾病的免疫病理过程。</w:t>
            </w:r>
            <w:r>
              <w:rPr>
                <w:rFonts w:ascii="仿宋" w:eastAsia="仿宋" w:hAnsi="仿宋" w:hint="eastAsia"/>
                <w:sz w:val="18"/>
                <w:szCs w:val="18"/>
              </w:rPr>
              <w:t xml:space="preserve">CD19 CAR-T </w:t>
            </w:r>
            <w:r>
              <w:rPr>
                <w:rFonts w:ascii="仿宋" w:eastAsia="仿宋" w:hAnsi="仿宋" w:hint="eastAsia"/>
                <w:sz w:val="18"/>
                <w:szCs w:val="18"/>
              </w:rPr>
              <w:t>在</w:t>
            </w:r>
            <w:r>
              <w:rPr>
                <w:rFonts w:ascii="仿宋" w:eastAsia="仿宋" w:hAnsi="仿宋" w:hint="eastAsia"/>
                <w:sz w:val="18"/>
                <w:szCs w:val="18"/>
              </w:rPr>
              <w:t xml:space="preserve"> AIHA </w:t>
            </w:r>
            <w:r>
              <w:rPr>
                <w:rFonts w:ascii="仿宋" w:eastAsia="仿宋" w:hAnsi="仿宋" w:hint="eastAsia"/>
                <w:sz w:val="18"/>
                <w:szCs w:val="18"/>
              </w:rPr>
              <w:t>等疾病中的成功，强有力地证实了将</w:t>
            </w:r>
            <w:r>
              <w:rPr>
                <w:rFonts w:ascii="仿宋" w:eastAsia="仿宋" w:hAnsi="仿宋" w:hint="eastAsia"/>
                <w:sz w:val="18"/>
                <w:szCs w:val="18"/>
              </w:rPr>
              <w:t xml:space="preserve"> CD19 </w:t>
            </w:r>
            <w:r>
              <w:rPr>
                <w:rFonts w:ascii="仿宋" w:eastAsia="仿宋" w:hAnsi="仿宋" w:hint="eastAsia"/>
                <w:sz w:val="18"/>
                <w:szCs w:val="18"/>
              </w:rPr>
              <w:t>这一泛</w:t>
            </w:r>
            <w:r>
              <w:rPr>
                <w:rFonts w:ascii="仿宋" w:eastAsia="仿宋" w:hAnsi="仿宋" w:hint="eastAsia"/>
                <w:sz w:val="18"/>
                <w:szCs w:val="18"/>
              </w:rPr>
              <w:t xml:space="preserve"> B </w:t>
            </w:r>
            <w:r>
              <w:rPr>
                <w:rFonts w:ascii="仿宋" w:eastAsia="仿宋" w:hAnsi="仿宋" w:hint="eastAsia"/>
                <w:sz w:val="18"/>
                <w:szCs w:val="18"/>
              </w:rPr>
              <w:t>细胞标志物作为治疗靶点在自身免疫性疾病中</w:t>
            </w:r>
          </w:p>
          <w:p w14:paraId="3B639699"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的巨大潜力。</w:t>
            </w:r>
          </w:p>
          <w:p w14:paraId="76953A67" w14:textId="77777777" w:rsidR="0089213A" w:rsidRDefault="00823EE7">
            <w:pPr>
              <w:adjustRightInd w:val="0"/>
              <w:snapToGrid w:val="0"/>
              <w:spacing w:line="360" w:lineRule="auto"/>
              <w:ind w:firstLineChars="100" w:firstLine="180"/>
              <w:rPr>
                <w:rFonts w:ascii="仿宋" w:eastAsia="仿宋" w:hAnsi="仿宋"/>
                <w:sz w:val="18"/>
                <w:szCs w:val="18"/>
              </w:rPr>
            </w:pPr>
            <w:r>
              <w:rPr>
                <w:rFonts w:ascii="仿宋" w:eastAsia="仿宋" w:hAnsi="仿宋" w:hint="eastAsia"/>
                <w:sz w:val="18"/>
                <w:szCs w:val="18"/>
              </w:rPr>
              <w:t>贝林妥欧单抗作为一种双特异性抗体，一个结合端靶向</w:t>
            </w:r>
            <w:r>
              <w:rPr>
                <w:rFonts w:ascii="仿宋" w:eastAsia="仿宋" w:hAnsi="仿宋" w:hint="eastAsia"/>
                <w:sz w:val="18"/>
                <w:szCs w:val="18"/>
              </w:rPr>
              <w:t xml:space="preserve"> B </w:t>
            </w:r>
            <w:r>
              <w:rPr>
                <w:rFonts w:ascii="仿宋" w:eastAsia="仿宋" w:hAnsi="仿宋" w:hint="eastAsia"/>
                <w:sz w:val="18"/>
                <w:szCs w:val="18"/>
              </w:rPr>
              <w:t>细胞表面的</w:t>
            </w:r>
            <w:r>
              <w:rPr>
                <w:rFonts w:ascii="仿宋" w:eastAsia="仿宋" w:hAnsi="仿宋" w:hint="eastAsia"/>
                <w:sz w:val="18"/>
                <w:szCs w:val="18"/>
              </w:rPr>
              <w:t xml:space="preserve"> CD19 </w:t>
            </w:r>
            <w:r>
              <w:rPr>
                <w:rFonts w:ascii="仿宋" w:eastAsia="仿宋" w:hAnsi="仿宋" w:hint="eastAsia"/>
                <w:sz w:val="18"/>
                <w:szCs w:val="18"/>
              </w:rPr>
              <w:t>抗原，另一个结合端靶向</w:t>
            </w:r>
            <w:r>
              <w:rPr>
                <w:rFonts w:ascii="仿宋" w:eastAsia="仿宋" w:hAnsi="仿宋" w:hint="eastAsia"/>
                <w:sz w:val="18"/>
                <w:szCs w:val="18"/>
              </w:rPr>
              <w:t xml:space="preserve"> T </w:t>
            </w:r>
            <w:r>
              <w:rPr>
                <w:rFonts w:ascii="仿宋" w:eastAsia="仿宋" w:hAnsi="仿宋" w:hint="eastAsia"/>
                <w:sz w:val="18"/>
                <w:szCs w:val="18"/>
              </w:rPr>
              <w:t>细胞表面的</w:t>
            </w:r>
            <w:r>
              <w:rPr>
                <w:rFonts w:ascii="仿宋" w:eastAsia="仿宋" w:hAnsi="仿宋" w:hint="eastAsia"/>
                <w:sz w:val="18"/>
                <w:szCs w:val="18"/>
              </w:rPr>
              <w:t xml:space="preserve"> CD3</w:t>
            </w:r>
            <w:r>
              <w:rPr>
                <w:rFonts w:ascii="仿宋" w:eastAsia="仿宋" w:hAnsi="仿宋" w:hint="eastAsia"/>
                <w:sz w:val="18"/>
                <w:szCs w:val="18"/>
              </w:rPr>
              <w:t>ε</w:t>
            </w:r>
            <w:r>
              <w:rPr>
                <w:rFonts w:ascii="仿宋" w:eastAsia="仿宋" w:hAnsi="仿宋" w:hint="eastAsia"/>
                <w:sz w:val="18"/>
                <w:szCs w:val="18"/>
              </w:rPr>
              <w:t xml:space="preserve"> </w:t>
            </w:r>
            <w:r>
              <w:rPr>
                <w:rFonts w:ascii="仿宋" w:eastAsia="仿宋" w:hAnsi="仿宋" w:hint="eastAsia"/>
                <w:sz w:val="18"/>
                <w:szCs w:val="18"/>
              </w:rPr>
              <w:t>成分，进而激活</w:t>
            </w:r>
            <w:r>
              <w:rPr>
                <w:rFonts w:ascii="仿宋" w:eastAsia="仿宋" w:hAnsi="仿宋" w:hint="eastAsia"/>
                <w:sz w:val="18"/>
                <w:szCs w:val="18"/>
              </w:rPr>
              <w:t xml:space="preserve"> T </w:t>
            </w:r>
            <w:r>
              <w:rPr>
                <w:rFonts w:ascii="仿宋" w:eastAsia="仿宋" w:hAnsi="仿宋" w:hint="eastAsia"/>
                <w:sz w:val="18"/>
                <w:szCs w:val="18"/>
              </w:rPr>
              <w:t>细胞，通过释放穿孔素、颗粒酶等细</w:t>
            </w:r>
            <w:r>
              <w:rPr>
                <w:rFonts w:ascii="仿宋" w:eastAsia="仿宋" w:hAnsi="仿宋" w:hint="eastAsia"/>
                <w:sz w:val="18"/>
                <w:szCs w:val="18"/>
              </w:rPr>
              <w:t>胞毒性物质，定向杀伤与其相连的</w:t>
            </w:r>
            <w:r>
              <w:rPr>
                <w:rFonts w:ascii="仿宋" w:eastAsia="仿宋" w:hAnsi="仿宋" w:hint="eastAsia"/>
                <w:sz w:val="18"/>
                <w:szCs w:val="18"/>
              </w:rPr>
              <w:t xml:space="preserve"> B </w:t>
            </w:r>
            <w:r>
              <w:rPr>
                <w:rFonts w:ascii="仿宋" w:eastAsia="仿宋" w:hAnsi="仿宋" w:hint="eastAsia"/>
                <w:sz w:val="18"/>
                <w:szCs w:val="18"/>
              </w:rPr>
              <w:t>细胞。通过清除产生抗血小板抗体的</w:t>
            </w:r>
            <w:r>
              <w:rPr>
                <w:rFonts w:ascii="仿宋" w:eastAsia="仿宋" w:hAnsi="仿宋" w:hint="eastAsia"/>
                <w:sz w:val="18"/>
                <w:szCs w:val="18"/>
              </w:rPr>
              <w:t xml:space="preserve"> B </w:t>
            </w:r>
            <w:r>
              <w:rPr>
                <w:rFonts w:ascii="仿宋" w:eastAsia="仿宋" w:hAnsi="仿宋" w:hint="eastAsia"/>
                <w:sz w:val="18"/>
                <w:szCs w:val="18"/>
              </w:rPr>
              <w:t>细胞克隆，从源头上显著减少自身抗体的产生，从而打破“抗体介导的血小板破坏”这一恶性循环。其作用机制与</w:t>
            </w:r>
            <w:r>
              <w:rPr>
                <w:rFonts w:ascii="仿宋" w:eastAsia="仿宋" w:hAnsi="仿宋" w:hint="eastAsia"/>
                <w:sz w:val="18"/>
                <w:szCs w:val="18"/>
              </w:rPr>
              <w:t xml:space="preserve"> CD19 CAR-T </w:t>
            </w:r>
            <w:r>
              <w:rPr>
                <w:rFonts w:ascii="仿宋" w:eastAsia="仿宋" w:hAnsi="仿宋" w:hint="eastAsia"/>
                <w:sz w:val="18"/>
                <w:szCs w:val="18"/>
              </w:rPr>
              <w:t>疗法在“靶向</w:t>
            </w:r>
            <w:r>
              <w:rPr>
                <w:rFonts w:ascii="仿宋" w:eastAsia="仿宋" w:hAnsi="仿宋" w:hint="eastAsia"/>
                <w:sz w:val="18"/>
                <w:szCs w:val="18"/>
              </w:rPr>
              <w:t xml:space="preserve"> CD19</w:t>
            </w:r>
            <w:r>
              <w:rPr>
                <w:rFonts w:ascii="仿宋" w:eastAsia="仿宋" w:hAnsi="仿宋" w:hint="eastAsia"/>
                <w:sz w:val="18"/>
                <w:szCs w:val="18"/>
              </w:rPr>
              <w:t>、利用</w:t>
            </w:r>
            <w:r>
              <w:rPr>
                <w:rFonts w:ascii="仿宋" w:eastAsia="仿宋" w:hAnsi="仿宋" w:hint="eastAsia"/>
                <w:sz w:val="18"/>
                <w:szCs w:val="18"/>
              </w:rPr>
              <w:t xml:space="preserve"> T </w:t>
            </w:r>
            <w:r>
              <w:rPr>
                <w:rFonts w:ascii="仿宋" w:eastAsia="仿宋" w:hAnsi="仿宋" w:hint="eastAsia"/>
                <w:sz w:val="18"/>
                <w:szCs w:val="18"/>
              </w:rPr>
              <w:t>细胞功能清除</w:t>
            </w:r>
            <w:r>
              <w:rPr>
                <w:rFonts w:ascii="仿宋" w:eastAsia="仿宋" w:hAnsi="仿宋" w:hint="eastAsia"/>
                <w:sz w:val="18"/>
                <w:szCs w:val="18"/>
              </w:rPr>
              <w:t xml:space="preserve"> B </w:t>
            </w:r>
            <w:r>
              <w:rPr>
                <w:rFonts w:ascii="仿宋" w:eastAsia="仿宋" w:hAnsi="仿宋" w:hint="eastAsia"/>
                <w:sz w:val="18"/>
                <w:szCs w:val="18"/>
              </w:rPr>
              <w:t>细胞”这一核心环节上具有高度的相似性。鉴于</w:t>
            </w:r>
            <w:r>
              <w:rPr>
                <w:rFonts w:ascii="仿宋" w:eastAsia="仿宋" w:hAnsi="仿宋" w:hint="eastAsia"/>
                <w:sz w:val="18"/>
                <w:szCs w:val="18"/>
              </w:rPr>
              <w:t xml:space="preserve"> AIHA </w:t>
            </w:r>
            <w:r>
              <w:rPr>
                <w:rFonts w:ascii="仿宋" w:eastAsia="仿宋" w:hAnsi="仿宋" w:hint="eastAsia"/>
                <w:sz w:val="18"/>
                <w:szCs w:val="18"/>
              </w:rPr>
              <w:t>与</w:t>
            </w:r>
            <w:r>
              <w:rPr>
                <w:rFonts w:ascii="仿宋" w:eastAsia="仿宋" w:hAnsi="仿宋" w:hint="eastAsia"/>
                <w:sz w:val="18"/>
                <w:szCs w:val="18"/>
              </w:rPr>
              <w:t xml:space="preserve"> ITP </w:t>
            </w:r>
            <w:r>
              <w:rPr>
                <w:rFonts w:ascii="仿宋" w:eastAsia="仿宋" w:hAnsi="仿宋" w:hint="eastAsia"/>
                <w:sz w:val="18"/>
                <w:szCs w:val="18"/>
              </w:rPr>
              <w:t>同属</w:t>
            </w:r>
            <w:r>
              <w:rPr>
                <w:rFonts w:ascii="仿宋" w:eastAsia="仿宋" w:hAnsi="仿宋" w:hint="eastAsia"/>
                <w:sz w:val="18"/>
                <w:szCs w:val="18"/>
              </w:rPr>
              <w:t xml:space="preserve"> B </w:t>
            </w:r>
            <w:r>
              <w:rPr>
                <w:rFonts w:ascii="仿宋" w:eastAsia="仿宋" w:hAnsi="仿宋" w:hint="eastAsia"/>
                <w:sz w:val="18"/>
                <w:szCs w:val="18"/>
              </w:rPr>
              <w:t>细胞抗体介导的自身免疫性疾病，发病机制相似，我们有理由推测，在</w:t>
            </w:r>
            <w:r>
              <w:rPr>
                <w:rFonts w:ascii="仿宋" w:eastAsia="仿宋" w:hAnsi="仿宋" w:hint="eastAsia"/>
                <w:sz w:val="18"/>
                <w:szCs w:val="18"/>
              </w:rPr>
              <w:t xml:space="preserve"> CD19 CAR-T </w:t>
            </w:r>
            <w:r>
              <w:rPr>
                <w:rFonts w:ascii="仿宋" w:eastAsia="仿宋" w:hAnsi="仿宋" w:hint="eastAsia"/>
                <w:sz w:val="18"/>
                <w:szCs w:val="18"/>
              </w:rPr>
              <w:t>疗法中验证有效的“深度</w:t>
            </w:r>
            <w:r>
              <w:rPr>
                <w:rFonts w:ascii="仿宋" w:eastAsia="仿宋" w:hAnsi="仿宋" w:hint="eastAsia"/>
                <w:sz w:val="18"/>
                <w:szCs w:val="18"/>
              </w:rPr>
              <w:t xml:space="preserve"> B </w:t>
            </w:r>
            <w:r>
              <w:rPr>
                <w:rFonts w:ascii="仿宋" w:eastAsia="仿宋" w:hAnsi="仿宋" w:hint="eastAsia"/>
                <w:sz w:val="18"/>
                <w:szCs w:val="18"/>
              </w:rPr>
              <w:t>细胞清除”策略，同样可能适用于</w:t>
            </w:r>
            <w:r>
              <w:rPr>
                <w:rFonts w:ascii="仿宋" w:eastAsia="仿宋" w:hAnsi="仿宋" w:hint="eastAsia"/>
                <w:sz w:val="18"/>
                <w:szCs w:val="18"/>
              </w:rPr>
              <w:t xml:space="preserve"> ITP </w:t>
            </w:r>
            <w:r>
              <w:rPr>
                <w:rFonts w:ascii="仿宋" w:eastAsia="仿宋" w:hAnsi="仿宋" w:hint="eastAsia"/>
                <w:sz w:val="18"/>
                <w:szCs w:val="18"/>
              </w:rPr>
              <w:t>的治疗。</w:t>
            </w:r>
          </w:p>
          <w:p w14:paraId="55EE84EB" w14:textId="77777777" w:rsidR="0089213A" w:rsidRDefault="00823EE7">
            <w:pPr>
              <w:adjustRightInd w:val="0"/>
              <w:snapToGrid w:val="0"/>
              <w:spacing w:line="360" w:lineRule="auto"/>
              <w:ind w:firstLineChars="100" w:firstLine="180"/>
              <w:rPr>
                <w:rFonts w:ascii="仿宋" w:eastAsia="仿宋" w:hAnsi="仿宋"/>
                <w:sz w:val="18"/>
                <w:szCs w:val="18"/>
              </w:rPr>
            </w:pPr>
            <w:r>
              <w:rPr>
                <w:rFonts w:ascii="仿宋" w:eastAsia="仿宋" w:hAnsi="仿宋" w:hint="eastAsia"/>
                <w:sz w:val="18"/>
                <w:szCs w:val="18"/>
              </w:rPr>
              <w:t>目前国内外尚无贝林妥欧单抗在</w:t>
            </w:r>
            <w:r>
              <w:rPr>
                <w:rFonts w:ascii="仿宋" w:eastAsia="仿宋" w:hAnsi="仿宋" w:hint="eastAsia"/>
                <w:sz w:val="18"/>
                <w:szCs w:val="18"/>
              </w:rPr>
              <w:t xml:space="preserve"> ITP </w:t>
            </w:r>
            <w:r>
              <w:rPr>
                <w:rFonts w:ascii="仿宋" w:eastAsia="仿宋" w:hAnsi="仿宋" w:hint="eastAsia"/>
                <w:sz w:val="18"/>
                <w:szCs w:val="18"/>
              </w:rPr>
              <w:t>患者中的临床数据。因此本研究旨在探索贝林妥欧单抗治疗复发难治性</w:t>
            </w:r>
            <w:r>
              <w:rPr>
                <w:rFonts w:ascii="仿宋" w:eastAsia="仿宋" w:hAnsi="仿宋" w:hint="eastAsia"/>
                <w:sz w:val="18"/>
                <w:szCs w:val="18"/>
              </w:rPr>
              <w:t xml:space="preserve"> ITP </w:t>
            </w:r>
            <w:r>
              <w:rPr>
                <w:rFonts w:ascii="仿宋" w:eastAsia="仿宋" w:hAnsi="仿宋" w:hint="eastAsia"/>
                <w:sz w:val="18"/>
                <w:szCs w:val="18"/>
              </w:rPr>
              <w:t>患者的临床应用，旨在评估其疗效与安全性，为后续原发</w:t>
            </w:r>
            <w:r>
              <w:rPr>
                <w:rFonts w:ascii="仿宋" w:eastAsia="仿宋" w:hAnsi="仿宋" w:hint="eastAsia"/>
                <w:sz w:val="18"/>
                <w:szCs w:val="18"/>
              </w:rPr>
              <w:t xml:space="preserve"> ITP </w:t>
            </w:r>
            <w:r>
              <w:rPr>
                <w:rFonts w:ascii="仿宋" w:eastAsia="仿宋" w:hAnsi="仿宋" w:hint="eastAsia"/>
                <w:sz w:val="18"/>
                <w:szCs w:val="18"/>
              </w:rPr>
              <w:t>患者治疗推荐提供依据。</w:t>
            </w:r>
          </w:p>
          <w:p w14:paraId="3A6DFCD2"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hint="eastAsia"/>
                <w:sz w:val="18"/>
                <w:szCs w:val="18"/>
              </w:rPr>
              <w:t>（</w:t>
            </w:r>
            <w:r>
              <w:rPr>
                <w:rFonts w:ascii="仿宋" w:eastAsia="仿宋" w:hAnsi="仿宋" w:hint="eastAsia"/>
                <w:sz w:val="18"/>
                <w:szCs w:val="18"/>
              </w:rPr>
              <w:t>二</w:t>
            </w:r>
            <w:r>
              <w:rPr>
                <w:rFonts w:ascii="仿宋" w:eastAsia="仿宋" w:hAnsi="仿宋" w:hint="eastAsia"/>
                <w:sz w:val="18"/>
                <w:szCs w:val="18"/>
              </w:rPr>
              <w:t>）</w:t>
            </w:r>
            <w:r>
              <w:rPr>
                <w:rFonts w:ascii="仿宋" w:eastAsia="仿宋" w:hAnsi="仿宋" w:hint="eastAsia"/>
                <w:sz w:val="18"/>
                <w:szCs w:val="18"/>
              </w:rPr>
              <w:t>参考文献</w:t>
            </w:r>
          </w:p>
          <w:p w14:paraId="2888C8C6"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sz w:val="18"/>
                <w:szCs w:val="18"/>
              </w:rPr>
              <w:t xml:space="preserve">1. </w:t>
            </w:r>
            <w:r>
              <w:rPr>
                <w:rFonts w:ascii="仿宋" w:eastAsia="仿宋" w:hAnsi="仿宋"/>
                <w:sz w:val="18"/>
                <w:szCs w:val="18"/>
              </w:rPr>
              <w:t>成人原发免疫性血小板减少症诊断与治疗中国指南（</w:t>
            </w:r>
            <w:r>
              <w:rPr>
                <w:rFonts w:ascii="仿宋" w:eastAsia="仿宋" w:hAnsi="仿宋"/>
                <w:sz w:val="18"/>
                <w:szCs w:val="18"/>
              </w:rPr>
              <w:t xml:space="preserve">2020 </w:t>
            </w:r>
            <w:r>
              <w:rPr>
                <w:rFonts w:ascii="仿宋" w:eastAsia="仿宋" w:hAnsi="仿宋"/>
                <w:sz w:val="18"/>
                <w:szCs w:val="18"/>
              </w:rPr>
              <w:t>年版）；</w:t>
            </w:r>
          </w:p>
          <w:p w14:paraId="228B2E85"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sz w:val="18"/>
                <w:szCs w:val="18"/>
              </w:rPr>
              <w:t xml:space="preserve">2. Liu XG, Hou Y, Hou M. How we treat primary immune thrombocytopenia in adults. J </w:t>
            </w:r>
            <w:proofErr w:type="spellStart"/>
            <w:r>
              <w:rPr>
                <w:rFonts w:ascii="仿宋" w:eastAsia="仿宋" w:hAnsi="仿宋"/>
                <w:sz w:val="18"/>
                <w:szCs w:val="18"/>
              </w:rPr>
              <w:t>Hematol</w:t>
            </w:r>
            <w:proofErr w:type="spellEnd"/>
            <w:r>
              <w:rPr>
                <w:rFonts w:ascii="仿宋" w:eastAsia="仿宋" w:hAnsi="仿宋"/>
                <w:sz w:val="18"/>
                <w:szCs w:val="18"/>
              </w:rPr>
              <w:t xml:space="preserve"> Oncol. 2023 Jan 19;16(1)</w:t>
            </w:r>
            <w:r>
              <w:rPr>
                <w:rFonts w:ascii="仿宋" w:eastAsia="仿宋" w:hAnsi="仿宋"/>
                <w:sz w:val="18"/>
                <w:szCs w:val="18"/>
              </w:rPr>
              <w:t>:4.</w:t>
            </w:r>
          </w:p>
          <w:p w14:paraId="50846EF2"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sz w:val="18"/>
                <w:szCs w:val="18"/>
              </w:rPr>
              <w:t xml:space="preserve">3. Sanford M. Blinatumomab: first global approval. Drugs. 2015 Feb;75(3):321-7. </w:t>
            </w:r>
            <w:proofErr w:type="spellStart"/>
            <w:r>
              <w:rPr>
                <w:rFonts w:ascii="仿宋" w:eastAsia="仿宋" w:hAnsi="仿宋"/>
                <w:sz w:val="18"/>
                <w:szCs w:val="18"/>
              </w:rPr>
              <w:t>doi</w:t>
            </w:r>
            <w:proofErr w:type="spellEnd"/>
            <w:r>
              <w:rPr>
                <w:rFonts w:ascii="仿宋" w:eastAsia="仿宋" w:hAnsi="仿宋"/>
                <w:sz w:val="18"/>
                <w:szCs w:val="18"/>
              </w:rPr>
              <w:t>: 10.1007/s40265-015-0356-3.</w:t>
            </w:r>
          </w:p>
          <w:p w14:paraId="03A11076" w14:textId="77777777" w:rsidR="0089213A" w:rsidRDefault="00823EE7">
            <w:pPr>
              <w:adjustRightInd w:val="0"/>
              <w:snapToGrid w:val="0"/>
              <w:spacing w:line="360" w:lineRule="auto"/>
              <w:rPr>
                <w:rFonts w:ascii="仿宋" w:eastAsia="仿宋" w:hAnsi="仿宋"/>
                <w:sz w:val="18"/>
                <w:szCs w:val="18"/>
              </w:rPr>
            </w:pPr>
            <w:r>
              <w:rPr>
                <w:rFonts w:ascii="仿宋" w:eastAsia="仿宋" w:hAnsi="仿宋"/>
                <w:sz w:val="18"/>
                <w:szCs w:val="18"/>
              </w:rPr>
              <w:t xml:space="preserve">4. Zhang L, Gao Z, Pan H, et al. BCMA-Targeted T-Cell Engager for Autoimmune Hemolytic Anemia after CD19 CAR T-Cell Therapy. N </w:t>
            </w:r>
            <w:proofErr w:type="spellStart"/>
            <w:r>
              <w:rPr>
                <w:rFonts w:ascii="仿宋" w:eastAsia="仿宋" w:hAnsi="仿宋"/>
                <w:sz w:val="18"/>
                <w:szCs w:val="18"/>
              </w:rPr>
              <w:t>Engl</w:t>
            </w:r>
            <w:proofErr w:type="spellEnd"/>
            <w:r>
              <w:rPr>
                <w:rFonts w:ascii="仿宋" w:eastAsia="仿宋" w:hAnsi="仿宋"/>
                <w:sz w:val="18"/>
                <w:szCs w:val="18"/>
              </w:rPr>
              <w:t xml:space="preserve"> J Med. 2</w:t>
            </w:r>
            <w:r>
              <w:rPr>
                <w:rFonts w:ascii="仿宋" w:eastAsia="仿宋" w:hAnsi="仿宋"/>
                <w:sz w:val="18"/>
                <w:szCs w:val="18"/>
              </w:rPr>
              <w:t xml:space="preserve">025 Jun 12;392(22):2282-2284. </w:t>
            </w:r>
            <w:proofErr w:type="spellStart"/>
            <w:r>
              <w:rPr>
                <w:rFonts w:ascii="仿宋" w:eastAsia="仿宋" w:hAnsi="仿宋"/>
                <w:sz w:val="18"/>
                <w:szCs w:val="18"/>
              </w:rPr>
              <w:t>doi</w:t>
            </w:r>
            <w:proofErr w:type="spellEnd"/>
            <w:r>
              <w:rPr>
                <w:rFonts w:ascii="仿宋" w:eastAsia="仿宋" w:hAnsi="仿宋"/>
                <w:sz w:val="18"/>
                <w:szCs w:val="18"/>
              </w:rPr>
              <w:t xml:space="preserve">: 10.1056/NEJMc2502297. </w:t>
            </w:r>
          </w:p>
          <w:p w14:paraId="55012A79" w14:textId="77777777" w:rsidR="0089213A" w:rsidRDefault="00823EE7">
            <w:pPr>
              <w:adjustRightInd w:val="0"/>
              <w:snapToGrid w:val="0"/>
              <w:spacing w:line="360" w:lineRule="auto"/>
              <w:rPr>
                <w:rFonts w:ascii="仿宋" w:eastAsia="仿宋" w:hAnsi="仿宋"/>
                <w:sz w:val="28"/>
              </w:rPr>
            </w:pPr>
            <w:r>
              <w:rPr>
                <w:rFonts w:ascii="仿宋" w:eastAsia="仿宋" w:hAnsi="仿宋"/>
                <w:sz w:val="18"/>
                <w:szCs w:val="18"/>
              </w:rPr>
              <w:t xml:space="preserve">5. Müller F, </w:t>
            </w:r>
            <w:proofErr w:type="spellStart"/>
            <w:r>
              <w:rPr>
                <w:rFonts w:ascii="仿宋" w:eastAsia="仿宋" w:hAnsi="仿宋"/>
                <w:sz w:val="18"/>
                <w:szCs w:val="18"/>
              </w:rPr>
              <w:t>Taubmann</w:t>
            </w:r>
            <w:proofErr w:type="spellEnd"/>
            <w:r>
              <w:rPr>
                <w:rFonts w:ascii="仿宋" w:eastAsia="仿宋" w:hAnsi="仿宋"/>
                <w:sz w:val="18"/>
                <w:szCs w:val="18"/>
              </w:rPr>
              <w:t xml:space="preserve"> J, Bucci </w:t>
            </w:r>
            <w:proofErr w:type="spellStart"/>
            <w:proofErr w:type="gramStart"/>
            <w:r>
              <w:rPr>
                <w:rFonts w:ascii="仿宋" w:eastAsia="仿宋" w:hAnsi="仿宋"/>
                <w:sz w:val="18"/>
                <w:szCs w:val="18"/>
              </w:rPr>
              <w:t>L,et</w:t>
            </w:r>
            <w:proofErr w:type="spellEnd"/>
            <w:r>
              <w:rPr>
                <w:rFonts w:ascii="仿宋" w:eastAsia="仿宋" w:hAnsi="仿宋"/>
                <w:sz w:val="18"/>
                <w:szCs w:val="18"/>
              </w:rPr>
              <w:t xml:space="preserve"> al.</w:t>
            </w:r>
            <w:proofErr w:type="gramEnd"/>
            <w:r>
              <w:rPr>
                <w:rFonts w:ascii="仿宋" w:eastAsia="仿宋" w:hAnsi="仿宋"/>
                <w:sz w:val="18"/>
                <w:szCs w:val="18"/>
              </w:rPr>
              <w:t xml:space="preserve"> CD19 CAR T-Cell Therapy in Autoimmune Disease - A </w:t>
            </w:r>
            <w:proofErr w:type="spellStart"/>
            <w:r>
              <w:rPr>
                <w:rFonts w:ascii="仿宋" w:eastAsia="仿宋" w:hAnsi="仿宋"/>
                <w:sz w:val="18"/>
                <w:szCs w:val="18"/>
              </w:rPr>
              <w:t>CaseSeries</w:t>
            </w:r>
            <w:proofErr w:type="spellEnd"/>
            <w:r>
              <w:rPr>
                <w:rFonts w:ascii="仿宋" w:eastAsia="仿宋" w:hAnsi="仿宋"/>
                <w:sz w:val="18"/>
                <w:szCs w:val="18"/>
              </w:rPr>
              <w:t xml:space="preserve"> with Follow-up. N </w:t>
            </w:r>
            <w:proofErr w:type="spellStart"/>
            <w:r>
              <w:rPr>
                <w:rFonts w:ascii="仿宋" w:eastAsia="仿宋" w:hAnsi="仿宋"/>
                <w:sz w:val="18"/>
                <w:szCs w:val="18"/>
              </w:rPr>
              <w:t>Engl</w:t>
            </w:r>
            <w:proofErr w:type="spellEnd"/>
            <w:r>
              <w:rPr>
                <w:rFonts w:ascii="仿宋" w:eastAsia="仿宋" w:hAnsi="仿宋"/>
                <w:sz w:val="18"/>
                <w:szCs w:val="18"/>
              </w:rPr>
              <w:t xml:space="preserve"> J Med. 2024 Feb 22;390(8):687-700. </w:t>
            </w:r>
            <w:r>
              <w:rPr>
                <w:rFonts w:ascii="仿宋" w:eastAsia="仿宋" w:hAnsi="仿宋"/>
                <w:sz w:val="18"/>
                <w:szCs w:val="18"/>
              </w:rPr>
              <w:t>doi:10.1056/NEJMoa2308917.</w:t>
            </w:r>
          </w:p>
        </w:tc>
      </w:tr>
    </w:tbl>
    <w:p w14:paraId="02B69D74" w14:textId="77777777" w:rsidR="0089213A" w:rsidRDefault="00823EE7">
      <w:pPr>
        <w:rPr>
          <w:rFonts w:ascii="仿宋" w:eastAsia="仿宋" w:hAnsi="仿宋"/>
          <w:b/>
          <w:bCs/>
          <w:sz w:val="28"/>
        </w:rPr>
      </w:pPr>
      <w:r>
        <w:rPr>
          <w:rFonts w:ascii="仿宋" w:eastAsia="仿宋" w:hAnsi="仿宋" w:hint="eastAsia"/>
          <w:b/>
          <w:bCs/>
          <w:sz w:val="28"/>
        </w:rPr>
        <w:lastRenderedPageBreak/>
        <w:t>三、拟采取的研究方法和技术路线</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7"/>
      </w:tblGrid>
      <w:tr w:rsidR="0089213A" w14:paraId="6C9F6E73" w14:textId="77777777">
        <w:trPr>
          <w:trHeight w:val="13253"/>
          <w:jc w:val="center"/>
        </w:trPr>
        <w:tc>
          <w:tcPr>
            <w:tcW w:w="8137" w:type="dxa"/>
            <w:tcBorders>
              <w:bottom w:val="single" w:sz="4" w:space="0" w:color="auto"/>
            </w:tcBorders>
          </w:tcPr>
          <w:p w14:paraId="32C31208" w14:textId="77777777" w:rsidR="0089213A" w:rsidRDefault="00823EE7">
            <w:pPr>
              <w:numPr>
                <w:ilvl w:val="0"/>
                <w:numId w:val="2"/>
              </w:numPr>
              <w:spacing w:line="360" w:lineRule="auto"/>
              <w:rPr>
                <w:rFonts w:ascii="仿宋" w:eastAsia="仿宋" w:hAnsi="仿宋"/>
                <w:sz w:val="18"/>
                <w:szCs w:val="18"/>
              </w:rPr>
            </w:pPr>
            <w:bookmarkStart w:id="2" w:name="_Hlk187414094"/>
            <w:r>
              <w:rPr>
                <w:rFonts w:ascii="仿宋" w:eastAsia="仿宋" w:hAnsi="仿宋" w:hint="eastAsia"/>
                <w:sz w:val="18"/>
                <w:szCs w:val="18"/>
              </w:rPr>
              <w:t>研究内容及流程图</w:t>
            </w:r>
          </w:p>
          <w:p w14:paraId="00977ACE" w14:textId="2ACC12F1" w:rsidR="0089213A" w:rsidRDefault="00823EE7" w:rsidP="00DD7807">
            <w:pPr>
              <w:spacing w:line="276" w:lineRule="auto"/>
              <w:ind w:firstLineChars="100" w:firstLine="180"/>
              <w:rPr>
                <w:rFonts w:ascii="仿宋" w:eastAsia="仿宋" w:hAnsi="仿宋"/>
                <w:sz w:val="18"/>
                <w:szCs w:val="18"/>
              </w:rPr>
            </w:pPr>
            <w:r>
              <w:rPr>
                <w:rFonts w:ascii="仿宋" w:eastAsia="仿宋" w:hAnsi="仿宋" w:hint="eastAsia"/>
                <w:sz w:val="18"/>
                <w:szCs w:val="18"/>
              </w:rPr>
              <w:t>本研究为队列研究，采用统计分析法，对入组患者的临床数据进行分析统计，评估药物的疗效及反应持续时间。本研究纳入复发难治的</w:t>
            </w:r>
            <w:r>
              <w:rPr>
                <w:rFonts w:ascii="仿宋" w:eastAsia="仿宋" w:hAnsi="仿宋" w:hint="eastAsia"/>
                <w:sz w:val="18"/>
                <w:szCs w:val="18"/>
              </w:rPr>
              <w:t xml:space="preserve"> ITP </w:t>
            </w:r>
            <w:r>
              <w:rPr>
                <w:rFonts w:ascii="仿宋" w:eastAsia="仿宋" w:hAnsi="仿宋" w:hint="eastAsia"/>
                <w:sz w:val="18"/>
                <w:szCs w:val="18"/>
              </w:rPr>
              <w:t>患者，对符合入组标准的患者接受贝林妥欧单抗治疗。患者每个疗程（</w:t>
            </w:r>
            <w:r>
              <w:rPr>
                <w:rFonts w:ascii="仿宋" w:eastAsia="仿宋" w:hAnsi="仿宋" w:hint="eastAsia"/>
                <w:sz w:val="18"/>
                <w:szCs w:val="18"/>
              </w:rPr>
              <w:t xml:space="preserve">28 </w:t>
            </w:r>
            <w:r>
              <w:rPr>
                <w:rFonts w:ascii="仿宋" w:eastAsia="仿宋" w:hAnsi="仿宋" w:hint="eastAsia"/>
                <w:sz w:val="18"/>
                <w:szCs w:val="18"/>
              </w:rPr>
              <w:t>天为一个疗程）共接受</w:t>
            </w:r>
            <w:r>
              <w:rPr>
                <w:rFonts w:ascii="仿宋" w:eastAsia="仿宋" w:hAnsi="仿宋" w:hint="eastAsia"/>
                <w:sz w:val="18"/>
                <w:szCs w:val="18"/>
              </w:rPr>
              <w:t xml:space="preserve"> 14 </w:t>
            </w:r>
            <w:r>
              <w:rPr>
                <w:rFonts w:ascii="仿宋" w:eastAsia="仿宋" w:hAnsi="仿宋" w:hint="eastAsia"/>
                <w:sz w:val="18"/>
                <w:szCs w:val="18"/>
              </w:rPr>
              <w:t>天的贝林妥欧单抗的连续输注治疗，第</w:t>
            </w:r>
            <w:r>
              <w:rPr>
                <w:rFonts w:ascii="仿宋" w:eastAsia="仿宋" w:hAnsi="仿宋" w:hint="eastAsia"/>
                <w:sz w:val="18"/>
                <w:szCs w:val="18"/>
              </w:rPr>
              <w:t xml:space="preserve"> 1-4 </w:t>
            </w:r>
            <w:r>
              <w:rPr>
                <w:rFonts w:ascii="仿宋" w:eastAsia="仿宋" w:hAnsi="仿宋" w:hint="eastAsia"/>
                <w:sz w:val="18"/>
                <w:szCs w:val="18"/>
              </w:rPr>
              <w:t>天为剂量爬坡阶段，剂量为</w:t>
            </w:r>
            <w:r>
              <w:rPr>
                <w:rFonts w:ascii="仿宋" w:eastAsia="仿宋" w:hAnsi="仿宋" w:hint="eastAsia"/>
                <w:sz w:val="18"/>
                <w:szCs w:val="18"/>
              </w:rPr>
              <w:t xml:space="preserve"> 8.75ug/d</w:t>
            </w:r>
            <w:r>
              <w:rPr>
                <w:rFonts w:ascii="仿宋" w:eastAsia="仿宋" w:hAnsi="仿宋" w:hint="eastAsia"/>
                <w:sz w:val="18"/>
                <w:szCs w:val="18"/>
              </w:rPr>
              <w:t>，第</w:t>
            </w:r>
            <w:r>
              <w:rPr>
                <w:rFonts w:ascii="仿宋" w:eastAsia="仿宋" w:hAnsi="仿宋" w:hint="eastAsia"/>
                <w:sz w:val="18"/>
                <w:szCs w:val="18"/>
              </w:rPr>
              <w:t xml:space="preserve"> 5-14 </w:t>
            </w:r>
            <w:r>
              <w:rPr>
                <w:rFonts w:ascii="仿宋" w:eastAsia="仿宋" w:hAnsi="仿宋" w:hint="eastAsia"/>
                <w:sz w:val="18"/>
                <w:szCs w:val="18"/>
              </w:rPr>
              <w:t>天剂量为</w:t>
            </w:r>
            <w:r>
              <w:rPr>
                <w:rFonts w:ascii="仿宋" w:eastAsia="仿宋" w:hAnsi="仿宋" w:hint="eastAsia"/>
                <w:sz w:val="18"/>
                <w:szCs w:val="18"/>
              </w:rPr>
              <w:t xml:space="preserve"> 28ug/d</w:t>
            </w:r>
            <w:r>
              <w:rPr>
                <w:rFonts w:ascii="仿宋" w:eastAsia="仿宋" w:hAnsi="仿宋" w:hint="eastAsia"/>
                <w:sz w:val="18"/>
                <w:szCs w:val="18"/>
              </w:rPr>
              <w:t>，输注前按药品说明书进行预处理治疗。期间定期监测血小板计</w:t>
            </w:r>
            <w:r>
              <w:rPr>
                <w:rFonts w:ascii="仿宋" w:eastAsia="仿宋" w:hAnsi="仿宋" w:hint="eastAsia"/>
                <w:sz w:val="18"/>
                <w:szCs w:val="18"/>
              </w:rPr>
              <w:t>数及肝肾功能、出血情况，在第</w:t>
            </w:r>
            <w:r>
              <w:rPr>
                <w:rFonts w:ascii="仿宋" w:eastAsia="仿宋" w:hAnsi="仿宋" w:hint="eastAsia"/>
                <w:sz w:val="18"/>
                <w:szCs w:val="18"/>
              </w:rPr>
              <w:t xml:space="preserve"> 4</w:t>
            </w:r>
            <w:r>
              <w:rPr>
                <w:rFonts w:ascii="仿宋" w:eastAsia="仿宋" w:hAnsi="仿宋" w:hint="eastAsia"/>
                <w:sz w:val="18"/>
                <w:szCs w:val="18"/>
              </w:rPr>
              <w:t>、</w:t>
            </w:r>
            <w:r>
              <w:rPr>
                <w:rFonts w:ascii="仿宋" w:eastAsia="仿宋" w:hAnsi="仿宋" w:hint="eastAsia"/>
                <w:sz w:val="18"/>
                <w:szCs w:val="18"/>
              </w:rPr>
              <w:t>8</w:t>
            </w:r>
            <w:r>
              <w:rPr>
                <w:rFonts w:ascii="仿宋" w:eastAsia="仿宋" w:hAnsi="仿宋" w:hint="eastAsia"/>
                <w:sz w:val="18"/>
                <w:szCs w:val="18"/>
              </w:rPr>
              <w:t>、</w:t>
            </w:r>
            <w:r>
              <w:rPr>
                <w:rFonts w:ascii="仿宋" w:eastAsia="仿宋" w:hAnsi="仿宋" w:hint="eastAsia"/>
                <w:sz w:val="18"/>
                <w:szCs w:val="18"/>
              </w:rPr>
              <w:t xml:space="preserve">12 </w:t>
            </w:r>
            <w:r>
              <w:rPr>
                <w:rFonts w:ascii="仿宋" w:eastAsia="仿宋" w:hAnsi="仿宋" w:hint="eastAsia"/>
                <w:sz w:val="18"/>
                <w:szCs w:val="18"/>
              </w:rPr>
              <w:t>周时评估血小板应答率。对治疗有效且评估结果可耐受的患者，最多可接受三个疗程的贝林妥欧单抗治疗；若患者治疗无效或无法耐受，则将退出临床试验。</w:t>
            </w:r>
          </w:p>
          <w:p w14:paraId="4E4ED64D" w14:textId="71FF5EB2" w:rsidR="0089213A" w:rsidRDefault="00DD7807">
            <w:pPr>
              <w:spacing w:line="360" w:lineRule="auto"/>
              <w:rPr>
                <w:rFonts w:ascii="仿宋" w:eastAsia="仿宋" w:hAnsi="仿宋"/>
                <w:sz w:val="18"/>
                <w:szCs w:val="18"/>
              </w:rPr>
            </w:pPr>
            <w:r>
              <w:rPr>
                <w:rFonts w:ascii="仿宋" w:eastAsia="仿宋" w:hAnsi="仿宋" w:hint="eastAsia"/>
                <w:noProof/>
                <w:sz w:val="18"/>
                <w:szCs w:val="18"/>
              </w:rPr>
              <w:drawing>
                <wp:anchor distT="0" distB="0" distL="114300" distR="114300" simplePos="0" relativeHeight="251660288" behindDoc="0" locked="0" layoutInCell="1" allowOverlap="1" wp14:anchorId="740B9A6E" wp14:editId="77D3B690">
                  <wp:simplePos x="0" y="0"/>
                  <wp:positionH relativeFrom="column">
                    <wp:posOffset>1130300</wp:posOffset>
                  </wp:positionH>
                  <wp:positionV relativeFrom="paragraph">
                    <wp:posOffset>144376</wp:posOffset>
                  </wp:positionV>
                  <wp:extent cx="2994025" cy="3681095"/>
                  <wp:effectExtent l="0" t="0" r="6350" b="5080"/>
                  <wp:wrapSquare wrapText="bothSides"/>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8"/>
                          <a:srcRect l="4885" r="2323"/>
                          <a:stretch>
                            <a:fillRect/>
                          </a:stretch>
                        </pic:blipFill>
                        <pic:spPr>
                          <a:xfrm>
                            <a:off x="0" y="0"/>
                            <a:ext cx="2994025" cy="3681095"/>
                          </a:xfrm>
                          <a:prstGeom prst="rect">
                            <a:avLst/>
                          </a:prstGeom>
                        </pic:spPr>
                      </pic:pic>
                    </a:graphicData>
                  </a:graphic>
                </wp:anchor>
              </w:drawing>
            </w:r>
          </w:p>
          <w:p w14:paraId="41801AEB" w14:textId="6EA6FA65" w:rsidR="0089213A" w:rsidRDefault="0089213A">
            <w:pPr>
              <w:spacing w:line="360" w:lineRule="auto"/>
              <w:rPr>
                <w:rFonts w:ascii="仿宋" w:eastAsia="仿宋" w:hAnsi="仿宋"/>
                <w:sz w:val="18"/>
                <w:szCs w:val="18"/>
              </w:rPr>
            </w:pPr>
          </w:p>
          <w:p w14:paraId="6A959198" w14:textId="77777777" w:rsidR="0089213A" w:rsidRDefault="0089213A">
            <w:pPr>
              <w:adjustRightInd w:val="0"/>
              <w:snapToGrid w:val="0"/>
              <w:spacing w:line="360" w:lineRule="auto"/>
              <w:rPr>
                <w:rFonts w:ascii="仿宋" w:eastAsia="仿宋" w:hAnsi="仿宋"/>
                <w:bCs/>
                <w:sz w:val="28"/>
                <w:szCs w:val="28"/>
              </w:rPr>
            </w:pPr>
          </w:p>
          <w:p w14:paraId="06FF6776" w14:textId="77777777" w:rsidR="0089213A" w:rsidRDefault="0089213A">
            <w:pPr>
              <w:adjustRightInd w:val="0"/>
              <w:snapToGrid w:val="0"/>
              <w:spacing w:line="360" w:lineRule="auto"/>
              <w:rPr>
                <w:rFonts w:ascii="仿宋" w:eastAsia="仿宋" w:hAnsi="仿宋"/>
                <w:bCs/>
                <w:sz w:val="28"/>
                <w:szCs w:val="28"/>
              </w:rPr>
            </w:pPr>
          </w:p>
          <w:p w14:paraId="0F30DB48" w14:textId="77777777" w:rsidR="0089213A" w:rsidRDefault="0089213A">
            <w:pPr>
              <w:adjustRightInd w:val="0"/>
              <w:snapToGrid w:val="0"/>
              <w:spacing w:line="360" w:lineRule="auto"/>
              <w:rPr>
                <w:rFonts w:ascii="仿宋" w:eastAsia="仿宋" w:hAnsi="仿宋"/>
                <w:bCs/>
                <w:sz w:val="28"/>
                <w:szCs w:val="28"/>
              </w:rPr>
            </w:pPr>
          </w:p>
          <w:p w14:paraId="60592296" w14:textId="77777777" w:rsidR="0089213A" w:rsidRDefault="0089213A">
            <w:pPr>
              <w:adjustRightInd w:val="0"/>
              <w:snapToGrid w:val="0"/>
              <w:spacing w:line="360" w:lineRule="auto"/>
              <w:rPr>
                <w:rFonts w:ascii="仿宋" w:eastAsia="仿宋" w:hAnsi="仿宋"/>
                <w:bCs/>
                <w:sz w:val="28"/>
                <w:szCs w:val="28"/>
              </w:rPr>
            </w:pPr>
          </w:p>
          <w:p w14:paraId="5690AEA1" w14:textId="77777777" w:rsidR="0089213A" w:rsidRDefault="0089213A">
            <w:pPr>
              <w:adjustRightInd w:val="0"/>
              <w:snapToGrid w:val="0"/>
              <w:spacing w:line="360" w:lineRule="auto"/>
              <w:rPr>
                <w:rFonts w:ascii="仿宋" w:eastAsia="仿宋" w:hAnsi="仿宋"/>
                <w:bCs/>
                <w:sz w:val="28"/>
                <w:szCs w:val="28"/>
              </w:rPr>
            </w:pPr>
          </w:p>
          <w:p w14:paraId="0788440A" w14:textId="77777777" w:rsidR="0089213A" w:rsidRDefault="0089213A">
            <w:pPr>
              <w:adjustRightInd w:val="0"/>
              <w:snapToGrid w:val="0"/>
              <w:spacing w:line="360" w:lineRule="auto"/>
              <w:rPr>
                <w:rFonts w:ascii="仿宋" w:eastAsia="仿宋" w:hAnsi="仿宋"/>
                <w:bCs/>
                <w:sz w:val="28"/>
                <w:szCs w:val="28"/>
              </w:rPr>
            </w:pPr>
          </w:p>
          <w:p w14:paraId="11A6D62E" w14:textId="77777777" w:rsidR="0089213A" w:rsidRDefault="0089213A">
            <w:pPr>
              <w:adjustRightInd w:val="0"/>
              <w:snapToGrid w:val="0"/>
              <w:spacing w:line="360" w:lineRule="auto"/>
              <w:rPr>
                <w:rFonts w:ascii="仿宋" w:eastAsia="仿宋" w:hAnsi="仿宋"/>
                <w:bCs/>
                <w:sz w:val="28"/>
                <w:szCs w:val="28"/>
              </w:rPr>
            </w:pPr>
          </w:p>
          <w:p w14:paraId="48734C12" w14:textId="77777777" w:rsidR="0089213A" w:rsidRDefault="0089213A">
            <w:pPr>
              <w:adjustRightInd w:val="0"/>
              <w:snapToGrid w:val="0"/>
              <w:spacing w:line="360" w:lineRule="auto"/>
              <w:rPr>
                <w:rFonts w:ascii="仿宋" w:eastAsia="仿宋" w:hAnsi="仿宋"/>
                <w:bCs/>
                <w:sz w:val="28"/>
                <w:szCs w:val="28"/>
              </w:rPr>
            </w:pPr>
          </w:p>
          <w:p w14:paraId="0A3A3292" w14:textId="77777777" w:rsidR="0089213A" w:rsidRDefault="0089213A">
            <w:pPr>
              <w:adjustRightInd w:val="0"/>
              <w:snapToGrid w:val="0"/>
              <w:spacing w:line="360" w:lineRule="auto"/>
              <w:rPr>
                <w:rFonts w:ascii="仿宋" w:eastAsia="仿宋" w:hAnsi="仿宋"/>
                <w:bCs/>
                <w:sz w:val="28"/>
                <w:szCs w:val="28"/>
              </w:rPr>
            </w:pPr>
          </w:p>
          <w:p w14:paraId="75B2D152" w14:textId="77777777" w:rsidR="0089213A" w:rsidRDefault="00823EE7">
            <w:pPr>
              <w:numPr>
                <w:ilvl w:val="0"/>
                <w:numId w:val="2"/>
              </w:numPr>
              <w:spacing w:line="360" w:lineRule="auto"/>
              <w:rPr>
                <w:rFonts w:ascii="仿宋" w:eastAsia="仿宋" w:hAnsi="仿宋"/>
                <w:sz w:val="18"/>
                <w:szCs w:val="18"/>
              </w:rPr>
            </w:pPr>
            <w:r>
              <w:rPr>
                <w:rFonts w:ascii="仿宋" w:eastAsia="仿宋" w:hAnsi="仿宋" w:hint="eastAsia"/>
                <w:sz w:val="18"/>
                <w:szCs w:val="18"/>
              </w:rPr>
              <w:t>病例选择</w:t>
            </w:r>
          </w:p>
          <w:p w14:paraId="68151F29"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1. </w:t>
            </w:r>
            <w:r>
              <w:rPr>
                <w:rFonts w:ascii="仿宋" w:eastAsia="仿宋" w:hAnsi="仿宋" w:hint="eastAsia"/>
                <w:sz w:val="18"/>
                <w:szCs w:val="18"/>
              </w:rPr>
              <w:t>入选标准</w:t>
            </w:r>
          </w:p>
          <w:p w14:paraId="0D596926"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患者须满足以下所有条件方可入选：</w:t>
            </w:r>
          </w:p>
          <w:p w14:paraId="3A2396F2"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）自愿签署知情同意书（</w:t>
            </w:r>
            <w:r>
              <w:rPr>
                <w:rFonts w:ascii="仿宋" w:eastAsia="仿宋" w:hAnsi="仿宋" w:hint="eastAsia"/>
                <w:sz w:val="18"/>
                <w:szCs w:val="18"/>
              </w:rPr>
              <w:t>ICF</w:t>
            </w:r>
            <w:r>
              <w:rPr>
                <w:rFonts w:ascii="仿宋" w:eastAsia="仿宋" w:hAnsi="仿宋" w:hint="eastAsia"/>
                <w:sz w:val="18"/>
                <w:szCs w:val="18"/>
              </w:rPr>
              <w:t>）；</w:t>
            </w:r>
          </w:p>
          <w:p w14:paraId="026287FA"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2</w:t>
            </w:r>
            <w:r>
              <w:rPr>
                <w:rFonts w:ascii="仿宋" w:eastAsia="仿宋" w:hAnsi="仿宋" w:hint="eastAsia"/>
                <w:sz w:val="18"/>
                <w:szCs w:val="18"/>
              </w:rPr>
              <w:t>）</w:t>
            </w:r>
            <w:r>
              <w:rPr>
                <w:rFonts w:ascii="仿宋" w:eastAsia="仿宋" w:hAnsi="仿宋" w:hint="eastAsia"/>
                <w:sz w:val="18"/>
                <w:szCs w:val="18"/>
              </w:rPr>
              <w:t>18</w:t>
            </w:r>
            <w:r>
              <w:rPr>
                <w:rFonts w:ascii="仿宋" w:eastAsia="仿宋" w:hAnsi="仿宋" w:hint="eastAsia"/>
                <w:sz w:val="18"/>
                <w:szCs w:val="18"/>
              </w:rPr>
              <w:t>～</w:t>
            </w:r>
            <w:r>
              <w:rPr>
                <w:rFonts w:ascii="仿宋" w:eastAsia="仿宋" w:hAnsi="仿宋" w:hint="eastAsia"/>
                <w:sz w:val="18"/>
                <w:szCs w:val="18"/>
              </w:rPr>
              <w:t xml:space="preserve">75 </w:t>
            </w:r>
            <w:r>
              <w:rPr>
                <w:rFonts w:ascii="仿宋" w:eastAsia="仿宋" w:hAnsi="仿宋" w:hint="eastAsia"/>
                <w:sz w:val="18"/>
                <w:szCs w:val="18"/>
              </w:rPr>
              <w:t>岁的男性或女性；</w:t>
            </w:r>
          </w:p>
          <w:p w14:paraId="19072EEE"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3</w:t>
            </w:r>
            <w:r>
              <w:rPr>
                <w:rFonts w:ascii="仿宋" w:eastAsia="仿宋" w:hAnsi="仿宋" w:hint="eastAsia"/>
                <w:sz w:val="18"/>
                <w:szCs w:val="18"/>
              </w:rPr>
              <w:t>）患者诊断</w:t>
            </w:r>
            <w:r>
              <w:rPr>
                <w:rFonts w:ascii="仿宋" w:eastAsia="仿宋" w:hAnsi="仿宋" w:hint="eastAsia"/>
                <w:sz w:val="18"/>
                <w:szCs w:val="18"/>
              </w:rPr>
              <w:t xml:space="preserve"> ITP</w:t>
            </w:r>
            <w:r>
              <w:rPr>
                <w:rFonts w:ascii="仿宋" w:eastAsia="仿宋" w:hAnsi="仿宋" w:hint="eastAsia"/>
                <w:sz w:val="18"/>
                <w:szCs w:val="18"/>
              </w:rPr>
              <w:t>，对一线治疗（包含糖皮质激素）及至少一种二线治疗（需包含</w:t>
            </w:r>
            <w:r>
              <w:rPr>
                <w:rFonts w:ascii="仿宋" w:eastAsia="仿宋" w:hAnsi="仿宋" w:hint="eastAsia"/>
                <w:sz w:val="18"/>
                <w:szCs w:val="18"/>
              </w:rPr>
              <w:t xml:space="preserve">TPO-RA </w:t>
            </w:r>
            <w:r>
              <w:rPr>
                <w:rFonts w:ascii="仿宋" w:eastAsia="仿宋" w:hAnsi="仿宋" w:hint="eastAsia"/>
                <w:sz w:val="18"/>
                <w:szCs w:val="18"/>
              </w:rPr>
              <w:t>或</w:t>
            </w:r>
            <w:r>
              <w:rPr>
                <w:rFonts w:ascii="仿宋" w:eastAsia="仿宋" w:hAnsi="仿宋" w:hint="eastAsia"/>
                <w:sz w:val="18"/>
                <w:szCs w:val="18"/>
              </w:rPr>
              <w:t xml:space="preserve"> </w:t>
            </w:r>
            <w:proofErr w:type="spellStart"/>
            <w:r>
              <w:rPr>
                <w:rFonts w:ascii="仿宋" w:eastAsia="仿宋" w:hAnsi="仿宋" w:hint="eastAsia"/>
                <w:sz w:val="18"/>
                <w:szCs w:val="18"/>
              </w:rPr>
              <w:t>rhTPO</w:t>
            </w:r>
            <w:proofErr w:type="spellEnd"/>
            <w:r>
              <w:rPr>
                <w:rFonts w:ascii="仿宋" w:eastAsia="仿宋" w:hAnsi="仿宋" w:hint="eastAsia"/>
                <w:sz w:val="18"/>
                <w:szCs w:val="18"/>
              </w:rPr>
              <w:t>）治疗无效。</w:t>
            </w:r>
          </w:p>
          <w:p w14:paraId="43A02147"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4</w:t>
            </w:r>
            <w:r>
              <w:rPr>
                <w:rFonts w:ascii="仿宋" w:eastAsia="仿宋" w:hAnsi="仿宋" w:hint="eastAsia"/>
                <w:sz w:val="18"/>
                <w:szCs w:val="18"/>
              </w:rPr>
              <w:t>）体力状况计分［美国东部肿瘤协作组（</w:t>
            </w:r>
            <w:r>
              <w:rPr>
                <w:rFonts w:ascii="仿宋" w:eastAsia="仿宋" w:hAnsi="仿宋" w:hint="eastAsia"/>
                <w:sz w:val="18"/>
                <w:szCs w:val="18"/>
              </w:rPr>
              <w:t>ECOG</w:t>
            </w:r>
            <w:r>
              <w:rPr>
                <w:rFonts w:ascii="仿宋" w:eastAsia="仿宋" w:hAnsi="仿宋" w:hint="eastAsia"/>
                <w:sz w:val="18"/>
                <w:szCs w:val="18"/>
              </w:rPr>
              <w:t>）评分］</w:t>
            </w:r>
            <w:r>
              <w:rPr>
                <w:rFonts w:ascii="仿宋" w:eastAsia="仿宋" w:hAnsi="仿宋" w:hint="eastAsia"/>
                <w:sz w:val="18"/>
                <w:szCs w:val="18"/>
              </w:rPr>
              <w:t xml:space="preserve">0-1 </w:t>
            </w:r>
            <w:r>
              <w:rPr>
                <w:rFonts w:ascii="仿宋" w:eastAsia="仿宋" w:hAnsi="仿宋" w:hint="eastAsia"/>
                <w:sz w:val="18"/>
                <w:szCs w:val="18"/>
              </w:rPr>
              <w:t>分；</w:t>
            </w:r>
          </w:p>
          <w:p w14:paraId="71296FD7"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5</w:t>
            </w:r>
            <w:r>
              <w:rPr>
                <w:rFonts w:ascii="仿宋" w:eastAsia="仿宋" w:hAnsi="仿宋" w:hint="eastAsia"/>
                <w:sz w:val="18"/>
                <w:szCs w:val="18"/>
              </w:rPr>
              <w:t>）入组前血小板计数</w:t>
            </w:r>
            <w:r>
              <w:rPr>
                <w:rFonts w:ascii="仿宋" w:eastAsia="仿宋" w:hAnsi="仿宋" w:hint="eastAsia"/>
                <w:sz w:val="18"/>
                <w:szCs w:val="18"/>
              </w:rPr>
              <w:t>&lt;30</w:t>
            </w:r>
            <w:r>
              <w:rPr>
                <w:rFonts w:ascii="仿宋" w:eastAsia="仿宋" w:hAnsi="仿宋" w:hint="eastAsia"/>
                <w:sz w:val="18"/>
                <w:szCs w:val="18"/>
              </w:rPr>
              <w:t>×</w:t>
            </w:r>
            <w:r>
              <w:rPr>
                <w:rFonts w:ascii="仿宋" w:eastAsia="仿宋" w:hAnsi="仿宋" w:hint="eastAsia"/>
                <w:sz w:val="18"/>
                <w:szCs w:val="18"/>
              </w:rPr>
              <w:t>109 /L</w:t>
            </w:r>
            <w:r>
              <w:rPr>
                <w:rFonts w:ascii="仿宋" w:eastAsia="仿宋" w:hAnsi="仿宋" w:hint="eastAsia"/>
                <w:sz w:val="18"/>
                <w:szCs w:val="18"/>
              </w:rPr>
              <w:t>；病情相对稳定，</w:t>
            </w:r>
            <w:r>
              <w:rPr>
                <w:rFonts w:ascii="仿宋" w:eastAsia="仿宋" w:hAnsi="仿宋" w:hint="eastAsia"/>
                <w:sz w:val="18"/>
                <w:szCs w:val="18"/>
              </w:rPr>
              <w:t xml:space="preserve">WHO </w:t>
            </w:r>
            <w:r>
              <w:rPr>
                <w:rFonts w:ascii="仿宋" w:eastAsia="仿宋" w:hAnsi="仿宋" w:hint="eastAsia"/>
                <w:sz w:val="18"/>
                <w:szCs w:val="18"/>
              </w:rPr>
              <w:t>出血评分</w:t>
            </w:r>
            <w:r>
              <w:rPr>
                <w:rFonts w:ascii="仿宋" w:eastAsia="仿宋" w:hAnsi="仿宋" w:hint="eastAsia"/>
                <w:sz w:val="18"/>
                <w:szCs w:val="18"/>
              </w:rPr>
              <w:t xml:space="preserve"> 0-1 </w:t>
            </w:r>
            <w:r>
              <w:rPr>
                <w:rFonts w:ascii="仿宋" w:eastAsia="仿宋" w:hAnsi="仿宋" w:hint="eastAsia"/>
                <w:sz w:val="18"/>
                <w:szCs w:val="18"/>
              </w:rPr>
              <w:t>级，经研究者判断预期</w:t>
            </w:r>
            <w:r>
              <w:rPr>
                <w:rFonts w:ascii="仿宋" w:eastAsia="仿宋" w:hAnsi="仿宋" w:hint="eastAsia"/>
                <w:sz w:val="18"/>
                <w:szCs w:val="18"/>
              </w:rPr>
              <w:t xml:space="preserve"> 2 </w:t>
            </w:r>
            <w:r>
              <w:rPr>
                <w:rFonts w:ascii="仿宋" w:eastAsia="仿宋" w:hAnsi="仿宋" w:hint="eastAsia"/>
                <w:sz w:val="18"/>
                <w:szCs w:val="18"/>
              </w:rPr>
              <w:t>周内无需紧急治疗。</w:t>
            </w:r>
          </w:p>
          <w:p w14:paraId="5DB47D25"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2. </w:t>
            </w:r>
            <w:r>
              <w:rPr>
                <w:rFonts w:ascii="仿宋" w:eastAsia="仿宋" w:hAnsi="仿宋" w:hint="eastAsia"/>
                <w:sz w:val="18"/>
                <w:szCs w:val="18"/>
              </w:rPr>
              <w:t>排除标准</w:t>
            </w:r>
          </w:p>
          <w:p w14:paraId="7031DFF6"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）患者出现临床严重出血，需要立即调整血小板；</w:t>
            </w:r>
          </w:p>
          <w:p w14:paraId="4469D34F"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2</w:t>
            </w:r>
            <w:r>
              <w:rPr>
                <w:rFonts w:ascii="仿宋" w:eastAsia="仿宋" w:hAnsi="仿宋" w:hint="eastAsia"/>
                <w:sz w:val="18"/>
                <w:szCs w:val="18"/>
              </w:rPr>
              <w:t>）患者在筛选访视前</w:t>
            </w:r>
            <w:r>
              <w:rPr>
                <w:rFonts w:ascii="仿宋" w:eastAsia="仿宋" w:hAnsi="仿宋" w:hint="eastAsia"/>
                <w:sz w:val="18"/>
                <w:szCs w:val="18"/>
              </w:rPr>
              <w:t xml:space="preserve"> 6 </w:t>
            </w:r>
            <w:r>
              <w:rPr>
                <w:rFonts w:ascii="仿宋" w:eastAsia="仿宋" w:hAnsi="仿宋" w:hint="eastAsia"/>
                <w:sz w:val="18"/>
                <w:szCs w:val="18"/>
              </w:rPr>
              <w:t>个月内出现临床症状性胃肠道出血（如呕血、柏油样便，但是无任何胃肠道</w:t>
            </w:r>
            <w:r>
              <w:rPr>
                <w:rFonts w:ascii="仿宋" w:eastAsia="仿宋" w:hAnsi="仿宋" w:hint="eastAsia"/>
                <w:sz w:val="18"/>
                <w:szCs w:val="18"/>
              </w:rPr>
              <w:lastRenderedPageBreak/>
              <w:t>出血体征和症状的隐血试验阳性不视为“临床症状性”，或痔疮出血除外）；</w:t>
            </w:r>
            <w:r>
              <w:rPr>
                <w:rFonts w:ascii="仿宋" w:eastAsia="仿宋" w:hAnsi="仿宋" w:hint="eastAsia"/>
                <w:sz w:val="18"/>
                <w:szCs w:val="18"/>
              </w:rPr>
              <w:t xml:space="preserve"> </w:t>
            </w:r>
          </w:p>
          <w:p w14:paraId="2ADC49C1"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3</w:t>
            </w:r>
            <w:r>
              <w:rPr>
                <w:rFonts w:ascii="仿宋" w:eastAsia="仿宋" w:hAnsi="仿宋" w:hint="eastAsia"/>
                <w:sz w:val="18"/>
                <w:szCs w:val="18"/>
              </w:rPr>
              <w:t>）恶性肿瘤既往史（除已治愈的皮肤基底细胞癌或宫颈原位癌以外）者；</w:t>
            </w:r>
          </w:p>
          <w:p w14:paraId="60063299"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4</w:t>
            </w:r>
            <w:r>
              <w:rPr>
                <w:rFonts w:ascii="仿宋" w:eastAsia="仿宋" w:hAnsi="仿宋" w:hint="eastAsia"/>
                <w:sz w:val="18"/>
                <w:szCs w:val="18"/>
              </w:rPr>
              <w:t>）重要器官移植或造血干细胞</w:t>
            </w:r>
            <w:r>
              <w:rPr>
                <w:rFonts w:ascii="仿宋" w:eastAsia="仿宋" w:hAnsi="仿宋" w:hint="eastAsia"/>
                <w:sz w:val="18"/>
                <w:szCs w:val="18"/>
              </w:rPr>
              <w:t>/</w:t>
            </w:r>
            <w:r>
              <w:rPr>
                <w:rFonts w:ascii="仿宋" w:eastAsia="仿宋" w:hAnsi="仿宋" w:hint="eastAsia"/>
                <w:sz w:val="18"/>
                <w:szCs w:val="18"/>
              </w:rPr>
              <w:t>骨髓移植史；</w:t>
            </w:r>
          </w:p>
          <w:p w14:paraId="68D00E57"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5</w:t>
            </w:r>
            <w:r>
              <w:rPr>
                <w:rFonts w:ascii="仿宋" w:eastAsia="仿宋" w:hAnsi="仿宋" w:hint="eastAsia"/>
                <w:sz w:val="18"/>
                <w:szCs w:val="18"/>
              </w:rPr>
              <w:t>）筛选前</w:t>
            </w:r>
            <w:r>
              <w:rPr>
                <w:rFonts w:ascii="仿宋" w:eastAsia="仿宋" w:hAnsi="仿宋" w:hint="eastAsia"/>
                <w:sz w:val="18"/>
                <w:szCs w:val="18"/>
              </w:rPr>
              <w:t xml:space="preserve"> 12 </w:t>
            </w:r>
            <w:r>
              <w:rPr>
                <w:rFonts w:ascii="仿宋" w:eastAsia="仿宋" w:hAnsi="仿宋" w:hint="eastAsia"/>
                <w:sz w:val="18"/>
                <w:szCs w:val="18"/>
              </w:rPr>
              <w:t>周内接受过脾切除术者；</w:t>
            </w:r>
          </w:p>
          <w:p w14:paraId="10C31BFD"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6</w:t>
            </w:r>
            <w:r>
              <w:rPr>
                <w:rFonts w:ascii="仿宋" w:eastAsia="仿宋" w:hAnsi="仿宋" w:hint="eastAsia"/>
                <w:sz w:val="18"/>
                <w:szCs w:val="18"/>
              </w:rPr>
              <w:t>）研究者认为患者不适合参加本研究的其他情况。</w:t>
            </w:r>
          </w:p>
          <w:p w14:paraId="28158078"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3. </w:t>
            </w:r>
            <w:r>
              <w:rPr>
                <w:rFonts w:ascii="仿宋" w:eastAsia="仿宋" w:hAnsi="仿宋" w:hint="eastAsia"/>
                <w:sz w:val="18"/>
                <w:szCs w:val="18"/>
              </w:rPr>
              <w:t>终止研究标准</w:t>
            </w:r>
          </w:p>
          <w:p w14:paraId="5BEE40FA"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1. </w:t>
            </w:r>
            <w:r>
              <w:rPr>
                <w:rFonts w:ascii="仿宋" w:eastAsia="仿宋" w:hAnsi="仿宋" w:hint="eastAsia"/>
                <w:sz w:val="18"/>
                <w:szCs w:val="18"/>
              </w:rPr>
              <w:t>研究者判断患者对实验药物无效且出血风险大；</w:t>
            </w:r>
          </w:p>
          <w:p w14:paraId="5E3F984D"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2. </w:t>
            </w:r>
            <w:r>
              <w:rPr>
                <w:rFonts w:ascii="仿宋" w:eastAsia="仿宋" w:hAnsi="仿宋" w:hint="eastAsia"/>
                <w:sz w:val="18"/>
                <w:szCs w:val="18"/>
              </w:rPr>
              <w:t>发生了研究者认为需要停止治疗的不良事件、有临床意义的实验室指标变化或者异常；</w:t>
            </w:r>
          </w:p>
          <w:p w14:paraId="48C2A7E0"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3</w:t>
            </w:r>
            <w:r>
              <w:rPr>
                <w:rFonts w:ascii="仿宋" w:eastAsia="仿宋" w:hAnsi="仿宋" w:hint="eastAsia"/>
                <w:sz w:val="18"/>
                <w:szCs w:val="18"/>
              </w:rPr>
              <w:t>．妊娠；</w:t>
            </w:r>
          </w:p>
          <w:p w14:paraId="6EAF1769"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4</w:t>
            </w:r>
            <w:r>
              <w:rPr>
                <w:rFonts w:ascii="仿宋" w:eastAsia="仿宋" w:hAnsi="仿宋" w:hint="eastAsia"/>
                <w:sz w:val="18"/>
                <w:szCs w:val="18"/>
              </w:rPr>
              <w:t>．受试者出现血小板升高相关的血栓性事件，研究者判断后认为应该退出研究；</w:t>
            </w:r>
          </w:p>
          <w:p w14:paraId="4E220B95"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5. </w:t>
            </w:r>
            <w:r>
              <w:rPr>
                <w:rFonts w:ascii="仿宋" w:eastAsia="仿宋" w:hAnsi="仿宋" w:hint="eastAsia"/>
                <w:sz w:val="18"/>
                <w:szCs w:val="18"/>
              </w:rPr>
              <w:t>试验期间，受试者要求撤回知情同意并退出研究；</w:t>
            </w:r>
          </w:p>
          <w:p w14:paraId="0B233776"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6</w:t>
            </w:r>
            <w:r>
              <w:rPr>
                <w:rFonts w:ascii="仿宋" w:eastAsia="仿宋" w:hAnsi="仿宋" w:hint="eastAsia"/>
                <w:sz w:val="18"/>
                <w:szCs w:val="18"/>
              </w:rPr>
              <w:t>．研究者认为需要退出的其他情况；</w:t>
            </w:r>
          </w:p>
          <w:p w14:paraId="611365A9"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7</w:t>
            </w:r>
            <w:r>
              <w:rPr>
                <w:rFonts w:ascii="仿宋" w:eastAsia="仿宋" w:hAnsi="仿宋" w:hint="eastAsia"/>
                <w:sz w:val="18"/>
                <w:szCs w:val="18"/>
              </w:rPr>
              <w:t>．研究结束或提前中止。</w:t>
            </w:r>
          </w:p>
          <w:p w14:paraId="402FDC49"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（三）检测项目与检测时点</w:t>
            </w:r>
          </w:p>
          <w:p w14:paraId="0722B8D6"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、筛选期：包括血常规、血生化、凝血功能、输血前全套、妊娠试验（有生育能力的女性）、尿常规、大便常规</w:t>
            </w:r>
            <w:r>
              <w:rPr>
                <w:rFonts w:ascii="仿宋" w:eastAsia="仿宋" w:hAnsi="仿宋" w:hint="eastAsia"/>
                <w:sz w:val="18"/>
                <w:szCs w:val="18"/>
              </w:rPr>
              <w:t>+</w:t>
            </w:r>
            <w:r>
              <w:rPr>
                <w:rFonts w:ascii="仿宋" w:eastAsia="仿宋" w:hAnsi="仿宋" w:hint="eastAsia"/>
                <w:sz w:val="18"/>
                <w:szCs w:val="18"/>
              </w:rPr>
              <w:t>潜血、</w:t>
            </w:r>
            <w:r>
              <w:rPr>
                <w:rFonts w:ascii="仿宋" w:eastAsia="仿宋" w:hAnsi="仿宋" w:hint="eastAsia"/>
                <w:sz w:val="18"/>
                <w:szCs w:val="18"/>
              </w:rPr>
              <w:t xml:space="preserve">12 </w:t>
            </w:r>
            <w:r>
              <w:rPr>
                <w:rFonts w:ascii="仿宋" w:eastAsia="仿宋" w:hAnsi="仿宋" w:hint="eastAsia"/>
                <w:sz w:val="18"/>
                <w:szCs w:val="18"/>
              </w:rPr>
              <w:t>导联</w:t>
            </w:r>
            <w:r>
              <w:rPr>
                <w:rFonts w:ascii="仿宋" w:eastAsia="仿宋" w:hAnsi="仿宋" w:hint="eastAsia"/>
                <w:sz w:val="18"/>
                <w:szCs w:val="18"/>
              </w:rPr>
              <w:t xml:space="preserve"> ECG </w:t>
            </w:r>
            <w:r>
              <w:rPr>
                <w:rFonts w:ascii="仿宋" w:eastAsia="仿宋" w:hAnsi="仿宋" w:hint="eastAsia"/>
                <w:sz w:val="18"/>
                <w:szCs w:val="18"/>
              </w:rPr>
              <w:t>检查。</w:t>
            </w:r>
          </w:p>
          <w:p w14:paraId="5A1994D3"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2</w:t>
            </w:r>
            <w:r>
              <w:rPr>
                <w:rFonts w:ascii="仿宋" w:eastAsia="仿宋" w:hAnsi="仿宋" w:hint="eastAsia"/>
                <w:sz w:val="18"/>
                <w:szCs w:val="18"/>
              </w:rPr>
              <w:t>、研究中评估：</w:t>
            </w:r>
          </w:p>
          <w:p w14:paraId="226F4D81"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第一阶段（前</w:t>
            </w:r>
            <w:r>
              <w:rPr>
                <w:rFonts w:ascii="仿宋" w:eastAsia="仿宋" w:hAnsi="仿宋" w:hint="eastAsia"/>
                <w:sz w:val="18"/>
                <w:szCs w:val="18"/>
              </w:rPr>
              <w:t xml:space="preserve"> 4 </w:t>
            </w:r>
            <w:r>
              <w:rPr>
                <w:rFonts w:ascii="仿宋" w:eastAsia="仿宋" w:hAnsi="仿宋" w:hint="eastAsia"/>
                <w:sz w:val="18"/>
                <w:szCs w:val="18"/>
              </w:rPr>
              <w:t>周）：</w:t>
            </w:r>
          </w:p>
          <w:p w14:paraId="22FD0217"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访视周期为每周一次，每次包括：安全性和有效性评估：实验室检查，包括血常规、血生化；</w:t>
            </w:r>
            <w:r>
              <w:rPr>
                <w:rFonts w:ascii="仿宋" w:eastAsia="仿宋" w:hAnsi="仿宋" w:hint="eastAsia"/>
                <w:sz w:val="18"/>
                <w:szCs w:val="18"/>
              </w:rPr>
              <w:t xml:space="preserve">WHO </w:t>
            </w:r>
            <w:r>
              <w:rPr>
                <w:rFonts w:ascii="仿宋" w:eastAsia="仿宋" w:hAnsi="仿宋" w:hint="eastAsia"/>
                <w:sz w:val="18"/>
                <w:szCs w:val="18"/>
              </w:rPr>
              <w:t>出血评分；根据患者情况增加相应的检查项目。</w:t>
            </w:r>
          </w:p>
          <w:p w14:paraId="5F45F6FC"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第二阶段（第</w:t>
            </w:r>
            <w:r>
              <w:rPr>
                <w:rFonts w:ascii="仿宋" w:eastAsia="仿宋" w:hAnsi="仿宋" w:hint="eastAsia"/>
                <w:sz w:val="18"/>
                <w:szCs w:val="18"/>
              </w:rPr>
              <w:t xml:space="preserve"> 4~12 </w:t>
            </w:r>
            <w:r>
              <w:rPr>
                <w:rFonts w:ascii="仿宋" w:eastAsia="仿宋" w:hAnsi="仿宋" w:hint="eastAsia"/>
                <w:sz w:val="18"/>
                <w:szCs w:val="18"/>
              </w:rPr>
              <w:t>周）</w:t>
            </w:r>
            <w:r>
              <w:rPr>
                <w:rFonts w:ascii="仿宋" w:eastAsia="仿宋" w:hAnsi="仿宋" w:hint="eastAsia"/>
                <w:sz w:val="18"/>
                <w:szCs w:val="18"/>
              </w:rPr>
              <w:t xml:space="preserve"> </w:t>
            </w:r>
          </w:p>
          <w:p w14:paraId="1A20F817"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访视周期为每</w:t>
            </w:r>
            <w:r>
              <w:rPr>
                <w:rFonts w:ascii="仿宋" w:eastAsia="仿宋" w:hAnsi="仿宋" w:hint="eastAsia"/>
                <w:sz w:val="18"/>
                <w:szCs w:val="18"/>
              </w:rPr>
              <w:t xml:space="preserve"> 2 </w:t>
            </w:r>
            <w:r>
              <w:rPr>
                <w:rFonts w:ascii="仿宋" w:eastAsia="仿宋" w:hAnsi="仿宋" w:hint="eastAsia"/>
                <w:sz w:val="18"/>
                <w:szCs w:val="18"/>
              </w:rPr>
              <w:t>周一次，每次包括：安全性和有效性评估：实验室检查，包括血常规、血生化；</w:t>
            </w:r>
            <w:r>
              <w:rPr>
                <w:rFonts w:ascii="仿宋" w:eastAsia="仿宋" w:hAnsi="仿宋" w:hint="eastAsia"/>
                <w:sz w:val="18"/>
                <w:szCs w:val="18"/>
              </w:rPr>
              <w:t xml:space="preserve">WHO </w:t>
            </w:r>
            <w:r>
              <w:rPr>
                <w:rFonts w:ascii="仿宋" w:eastAsia="仿宋" w:hAnsi="仿宋" w:hint="eastAsia"/>
                <w:sz w:val="18"/>
                <w:szCs w:val="18"/>
              </w:rPr>
              <w:t>出血评分；根据患者情况增加相应的检查项目。</w:t>
            </w:r>
            <w:r>
              <w:rPr>
                <w:rFonts w:ascii="仿宋" w:eastAsia="仿宋" w:hAnsi="仿宋" w:hint="eastAsia"/>
                <w:sz w:val="18"/>
                <w:szCs w:val="18"/>
              </w:rPr>
              <w:t xml:space="preserve"> </w:t>
            </w:r>
          </w:p>
          <w:p w14:paraId="7DDA5C53"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在开始试验药物给药后异常值具有临床意义的所有实验室检测项都将进行复查，直到检测值恢复正常（或基线水平）或到研究者认为无需继续随访为止。如果实验室检测值在一个合理的期限之内没有恢复到正常或恢复到基线水平，则应该找出相关原因，必要时根据研究者判断增加相应的检查。</w:t>
            </w:r>
          </w:p>
          <w:p w14:paraId="3D14D16A"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第三阶段（</w:t>
            </w:r>
            <w:r>
              <w:rPr>
                <w:rFonts w:ascii="仿宋" w:eastAsia="仿宋" w:hAnsi="仿宋" w:hint="eastAsia"/>
                <w:sz w:val="18"/>
                <w:szCs w:val="18"/>
              </w:rPr>
              <w:t xml:space="preserve">12 </w:t>
            </w:r>
            <w:r>
              <w:rPr>
                <w:rFonts w:ascii="仿宋" w:eastAsia="仿宋" w:hAnsi="仿宋" w:hint="eastAsia"/>
                <w:sz w:val="18"/>
                <w:szCs w:val="18"/>
              </w:rPr>
              <w:t>周以后）</w:t>
            </w:r>
            <w:r>
              <w:rPr>
                <w:rFonts w:ascii="仿宋" w:eastAsia="仿宋" w:hAnsi="仿宋" w:hint="eastAsia"/>
                <w:sz w:val="18"/>
                <w:szCs w:val="18"/>
              </w:rPr>
              <w:t xml:space="preserve"> </w:t>
            </w:r>
          </w:p>
          <w:p w14:paraId="62B2B3AF"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访视周期为每</w:t>
            </w:r>
            <w:r>
              <w:rPr>
                <w:rFonts w:ascii="仿宋" w:eastAsia="仿宋" w:hAnsi="仿宋" w:hint="eastAsia"/>
                <w:sz w:val="18"/>
                <w:szCs w:val="18"/>
              </w:rPr>
              <w:t xml:space="preserve"> 8 </w:t>
            </w:r>
            <w:r>
              <w:rPr>
                <w:rFonts w:ascii="仿宋" w:eastAsia="仿宋" w:hAnsi="仿宋" w:hint="eastAsia"/>
                <w:sz w:val="18"/>
                <w:szCs w:val="18"/>
              </w:rPr>
              <w:t>周一次，每次包括：安全性和有效性评估：实验室检查，包括血常规、血生化；</w:t>
            </w:r>
            <w:r>
              <w:rPr>
                <w:rFonts w:ascii="仿宋" w:eastAsia="仿宋" w:hAnsi="仿宋" w:hint="eastAsia"/>
                <w:sz w:val="18"/>
                <w:szCs w:val="18"/>
              </w:rPr>
              <w:t xml:space="preserve">WHO </w:t>
            </w:r>
            <w:r>
              <w:rPr>
                <w:rFonts w:ascii="仿宋" w:eastAsia="仿宋" w:hAnsi="仿宋" w:hint="eastAsia"/>
                <w:sz w:val="18"/>
                <w:szCs w:val="18"/>
              </w:rPr>
              <w:t>出血评分；根据患者情况增加相应的检查项目。</w:t>
            </w:r>
          </w:p>
          <w:p w14:paraId="7CA43B27"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（四）疗效评定标准</w:t>
            </w:r>
          </w:p>
          <w:p w14:paraId="437E4DAA"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、有效性评估</w:t>
            </w:r>
            <w:r>
              <w:rPr>
                <w:rFonts w:ascii="仿宋" w:eastAsia="仿宋" w:hAnsi="仿宋" w:hint="eastAsia"/>
                <w:sz w:val="18"/>
                <w:szCs w:val="18"/>
              </w:rPr>
              <w:t xml:space="preserve"> </w:t>
            </w:r>
          </w:p>
          <w:p w14:paraId="5F764E65" w14:textId="77777777" w:rsidR="0089213A" w:rsidRDefault="00823EE7" w:rsidP="00DD7807">
            <w:pPr>
              <w:spacing w:line="276" w:lineRule="auto"/>
              <w:ind w:firstLineChars="100" w:firstLine="180"/>
              <w:rPr>
                <w:rFonts w:ascii="仿宋" w:eastAsia="仿宋" w:hAnsi="仿宋"/>
                <w:sz w:val="18"/>
                <w:szCs w:val="18"/>
              </w:rPr>
            </w:pPr>
            <w:r>
              <w:rPr>
                <w:rFonts w:ascii="仿宋" w:eastAsia="仿宋" w:hAnsi="仿宋" w:hint="eastAsia"/>
                <w:sz w:val="18"/>
                <w:szCs w:val="18"/>
              </w:rPr>
              <w:t>通过患者的血小板计数对疗效进行评价。主要疗效</w:t>
            </w:r>
            <w:r>
              <w:rPr>
                <w:rFonts w:ascii="仿宋" w:eastAsia="仿宋" w:hAnsi="仿宋" w:hint="eastAsia"/>
                <w:sz w:val="18"/>
                <w:szCs w:val="18"/>
              </w:rPr>
              <w:t>指标是总体反应率及应答持续时间。总体反应率：用药第</w:t>
            </w:r>
            <w:r>
              <w:rPr>
                <w:rFonts w:ascii="仿宋" w:eastAsia="仿宋" w:hAnsi="仿宋" w:hint="eastAsia"/>
                <w:sz w:val="18"/>
                <w:szCs w:val="18"/>
              </w:rPr>
              <w:t xml:space="preserve"> 4-12 </w:t>
            </w:r>
            <w:r>
              <w:rPr>
                <w:rFonts w:ascii="仿宋" w:eastAsia="仿宋" w:hAnsi="仿宋" w:hint="eastAsia"/>
                <w:sz w:val="18"/>
                <w:szCs w:val="18"/>
              </w:rPr>
              <w:t>周中，</w:t>
            </w:r>
            <w:r>
              <w:rPr>
                <w:rFonts w:ascii="仿宋" w:eastAsia="仿宋" w:hAnsi="仿宋" w:hint="eastAsia"/>
                <w:sz w:val="18"/>
                <w:szCs w:val="18"/>
              </w:rPr>
              <w:t xml:space="preserve">5 </w:t>
            </w:r>
            <w:r>
              <w:rPr>
                <w:rFonts w:ascii="仿宋" w:eastAsia="仿宋" w:hAnsi="仿宋" w:hint="eastAsia"/>
                <w:sz w:val="18"/>
                <w:szCs w:val="18"/>
              </w:rPr>
              <w:t>次方案规定访视中至少一次血小板计数≥</w:t>
            </w:r>
            <w:r>
              <w:rPr>
                <w:rFonts w:ascii="仿宋" w:eastAsia="仿宋" w:hAnsi="仿宋" w:hint="eastAsia"/>
                <w:sz w:val="18"/>
                <w:szCs w:val="18"/>
              </w:rPr>
              <w:t>30</w:t>
            </w:r>
            <w:r>
              <w:rPr>
                <w:rFonts w:ascii="仿宋" w:eastAsia="仿宋" w:hAnsi="仿宋" w:hint="eastAsia"/>
                <w:sz w:val="18"/>
                <w:szCs w:val="18"/>
              </w:rPr>
              <w:t>×</w:t>
            </w:r>
            <w:r>
              <w:rPr>
                <w:rFonts w:ascii="仿宋" w:eastAsia="仿宋" w:hAnsi="仿宋" w:hint="eastAsia"/>
                <w:sz w:val="18"/>
                <w:szCs w:val="18"/>
              </w:rPr>
              <w:t>109/L</w:t>
            </w:r>
            <w:r>
              <w:rPr>
                <w:rFonts w:ascii="仿宋" w:eastAsia="仿宋" w:hAnsi="仿宋" w:hint="eastAsia"/>
                <w:sz w:val="18"/>
                <w:szCs w:val="18"/>
              </w:rPr>
              <w:t>（因接受紧急治疗所致结果除外）的患者比例。应答持续时间：从第一次应答（血小板计数≥</w:t>
            </w:r>
            <w:r>
              <w:rPr>
                <w:rFonts w:ascii="仿宋" w:eastAsia="仿宋" w:hAnsi="仿宋" w:hint="eastAsia"/>
                <w:sz w:val="18"/>
                <w:szCs w:val="18"/>
              </w:rPr>
              <w:t>30</w:t>
            </w:r>
            <w:r>
              <w:rPr>
                <w:rFonts w:ascii="仿宋" w:eastAsia="仿宋" w:hAnsi="仿宋" w:hint="eastAsia"/>
                <w:sz w:val="18"/>
                <w:szCs w:val="18"/>
              </w:rPr>
              <w:t>×</w:t>
            </w:r>
            <w:r>
              <w:rPr>
                <w:rFonts w:ascii="仿宋" w:eastAsia="仿宋" w:hAnsi="仿宋" w:hint="eastAsia"/>
                <w:sz w:val="18"/>
                <w:szCs w:val="18"/>
              </w:rPr>
              <w:t>109/L</w:t>
            </w:r>
            <w:r>
              <w:rPr>
                <w:rFonts w:ascii="仿宋" w:eastAsia="仿宋" w:hAnsi="仿宋" w:hint="eastAsia"/>
                <w:sz w:val="18"/>
                <w:szCs w:val="18"/>
              </w:rPr>
              <w:t>）到失去应答（连续两次血小板计数</w:t>
            </w:r>
            <w:r>
              <w:rPr>
                <w:rFonts w:ascii="仿宋" w:eastAsia="仿宋" w:hAnsi="仿宋" w:hint="eastAsia"/>
                <w:sz w:val="18"/>
                <w:szCs w:val="18"/>
              </w:rPr>
              <w:t>&lt; 30</w:t>
            </w:r>
            <w:r>
              <w:rPr>
                <w:rFonts w:ascii="仿宋" w:eastAsia="仿宋" w:hAnsi="仿宋" w:hint="eastAsia"/>
                <w:sz w:val="18"/>
                <w:szCs w:val="18"/>
              </w:rPr>
              <w:t>×</w:t>
            </w:r>
            <w:r>
              <w:rPr>
                <w:rFonts w:ascii="仿宋" w:eastAsia="仿宋" w:hAnsi="仿宋" w:hint="eastAsia"/>
                <w:sz w:val="18"/>
                <w:szCs w:val="18"/>
              </w:rPr>
              <w:t>109/L</w:t>
            </w:r>
            <w:r>
              <w:rPr>
                <w:rFonts w:ascii="仿宋" w:eastAsia="仿宋" w:hAnsi="仿宋" w:hint="eastAsia"/>
                <w:sz w:val="18"/>
                <w:szCs w:val="18"/>
              </w:rPr>
              <w:t>）的时间</w:t>
            </w:r>
          </w:p>
          <w:p w14:paraId="58AA5826"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次要疗效指标包括：</w:t>
            </w:r>
          </w:p>
          <w:p w14:paraId="1A049362"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•起效时间：从开始治疗到第一次血小板计数≥</w:t>
            </w:r>
            <w:r>
              <w:rPr>
                <w:rFonts w:ascii="仿宋" w:eastAsia="仿宋" w:hAnsi="仿宋" w:hint="eastAsia"/>
                <w:sz w:val="18"/>
                <w:szCs w:val="18"/>
              </w:rPr>
              <w:t xml:space="preserve"> 30</w:t>
            </w:r>
            <w:r>
              <w:rPr>
                <w:rFonts w:ascii="仿宋" w:eastAsia="仿宋" w:hAnsi="仿宋" w:hint="eastAsia"/>
                <w:sz w:val="18"/>
                <w:szCs w:val="18"/>
              </w:rPr>
              <w:t>×</w:t>
            </w:r>
            <w:r>
              <w:rPr>
                <w:rFonts w:ascii="仿宋" w:eastAsia="仿宋" w:hAnsi="仿宋" w:hint="eastAsia"/>
                <w:sz w:val="18"/>
                <w:szCs w:val="18"/>
              </w:rPr>
              <w:t xml:space="preserve">109/L </w:t>
            </w:r>
            <w:r>
              <w:rPr>
                <w:rFonts w:ascii="仿宋" w:eastAsia="仿宋" w:hAnsi="仿宋" w:hint="eastAsia"/>
                <w:sz w:val="18"/>
                <w:szCs w:val="18"/>
              </w:rPr>
              <w:t>，紧急治疗所致除外</w:t>
            </w:r>
          </w:p>
          <w:p w14:paraId="3C96C775"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•出血评分改善情况：治疗前</w:t>
            </w:r>
            <w:r>
              <w:rPr>
                <w:rFonts w:ascii="仿宋" w:eastAsia="仿宋" w:hAnsi="仿宋" w:hint="eastAsia"/>
                <w:sz w:val="18"/>
                <w:szCs w:val="18"/>
              </w:rPr>
              <w:t xml:space="preserve"> 12 </w:t>
            </w:r>
            <w:r>
              <w:rPr>
                <w:rFonts w:ascii="仿宋" w:eastAsia="仿宋" w:hAnsi="仿宋" w:hint="eastAsia"/>
                <w:sz w:val="18"/>
                <w:szCs w:val="18"/>
              </w:rPr>
              <w:t>周治疗期内，根据世界卫生组织（</w:t>
            </w:r>
            <w:r>
              <w:rPr>
                <w:rFonts w:ascii="仿宋" w:eastAsia="仿宋" w:hAnsi="仿宋" w:hint="eastAsia"/>
                <w:sz w:val="18"/>
                <w:szCs w:val="18"/>
              </w:rPr>
              <w:t>WHO</w:t>
            </w:r>
            <w:r>
              <w:rPr>
                <w:rFonts w:ascii="仿宋" w:eastAsia="仿宋" w:hAnsi="仿宋" w:hint="eastAsia"/>
                <w:sz w:val="18"/>
                <w:szCs w:val="18"/>
              </w:rPr>
              <w:t>）出血评分标准评价的出血事件的发生率和严重程度</w:t>
            </w:r>
          </w:p>
          <w:p w14:paraId="7F6E9776"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lastRenderedPageBreak/>
              <w:t>•治疗期间前</w:t>
            </w:r>
            <w:r>
              <w:rPr>
                <w:rFonts w:ascii="仿宋" w:eastAsia="仿宋" w:hAnsi="仿宋" w:hint="eastAsia"/>
                <w:sz w:val="18"/>
                <w:szCs w:val="18"/>
              </w:rPr>
              <w:t xml:space="preserve"> 12 </w:t>
            </w:r>
            <w:r>
              <w:rPr>
                <w:rFonts w:ascii="仿宋" w:eastAsia="仿宋" w:hAnsi="仿宋" w:hint="eastAsia"/>
                <w:sz w:val="18"/>
                <w:szCs w:val="18"/>
              </w:rPr>
              <w:t>周内，接受方案定义的紧急治疗的患者百分比</w:t>
            </w:r>
          </w:p>
          <w:p w14:paraId="50B58067"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2</w:t>
            </w:r>
            <w:r>
              <w:rPr>
                <w:rFonts w:ascii="仿宋" w:eastAsia="仿宋" w:hAnsi="仿宋" w:hint="eastAsia"/>
                <w:sz w:val="18"/>
                <w:szCs w:val="18"/>
              </w:rPr>
              <w:t>、安全性评估</w:t>
            </w:r>
            <w:r>
              <w:rPr>
                <w:rFonts w:ascii="仿宋" w:eastAsia="仿宋" w:hAnsi="仿宋" w:hint="eastAsia"/>
                <w:sz w:val="18"/>
                <w:szCs w:val="18"/>
              </w:rPr>
              <w:t xml:space="preserve"> </w:t>
            </w:r>
          </w:p>
          <w:p w14:paraId="5E0BD70B"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评估在临床研究期间发生的任何不良事件，包括临床表现及生命体征异常、体格检查和实验室检查异常，记录不良事件的临床特征、严重程度、发生时间、持续时间、处理方法及预后，判定与试验药物之间的相关性。研究者可根据需要随时加测各项检查。所有检查结果如明显有异常，应复查相应指标，直至恢复正常（或基线水平）或研究者认为无需继续随访为止。</w:t>
            </w:r>
          </w:p>
          <w:p w14:paraId="0745A2DB"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（五）不良事件的处理</w:t>
            </w:r>
          </w:p>
          <w:p w14:paraId="15856794"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1</w:t>
            </w:r>
            <w:r>
              <w:rPr>
                <w:rFonts w:ascii="仿宋" w:eastAsia="仿宋" w:hAnsi="仿宋" w:hint="eastAsia"/>
                <w:sz w:val="18"/>
                <w:szCs w:val="18"/>
              </w:rPr>
              <w:t xml:space="preserve"> </w:t>
            </w:r>
            <w:r>
              <w:rPr>
                <w:rFonts w:ascii="仿宋" w:eastAsia="仿宋" w:hAnsi="仿宋" w:hint="eastAsia"/>
                <w:sz w:val="18"/>
                <w:szCs w:val="18"/>
              </w:rPr>
              <w:t>、细胞因子释放综合征（</w:t>
            </w:r>
            <w:r>
              <w:rPr>
                <w:rFonts w:ascii="仿宋" w:eastAsia="仿宋" w:hAnsi="仿宋" w:hint="eastAsia"/>
                <w:sz w:val="18"/>
                <w:szCs w:val="18"/>
              </w:rPr>
              <w:t>CRS</w:t>
            </w:r>
            <w:r>
              <w:rPr>
                <w:rFonts w:ascii="仿宋" w:eastAsia="仿宋" w:hAnsi="仿宋" w:hint="eastAsia"/>
                <w:sz w:val="18"/>
                <w:szCs w:val="18"/>
              </w:rPr>
              <w:t>）处理建议</w:t>
            </w:r>
          </w:p>
          <w:p w14:paraId="39E35F33"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1 </w:t>
            </w:r>
            <w:r>
              <w:rPr>
                <w:rFonts w:ascii="仿宋" w:eastAsia="仿宋" w:hAnsi="仿宋" w:hint="eastAsia"/>
                <w:sz w:val="18"/>
                <w:szCs w:val="18"/>
              </w:rPr>
              <w:t>级</w:t>
            </w:r>
            <w:r>
              <w:rPr>
                <w:rFonts w:ascii="仿宋" w:eastAsia="仿宋" w:hAnsi="仿宋" w:hint="eastAsia"/>
                <w:sz w:val="18"/>
                <w:szCs w:val="18"/>
              </w:rPr>
              <w:t xml:space="preserve"> CRS</w:t>
            </w:r>
            <w:r>
              <w:rPr>
                <w:rFonts w:ascii="仿宋" w:eastAsia="仿宋" w:hAnsi="仿宋" w:hint="eastAsia"/>
                <w:sz w:val="18"/>
                <w:szCs w:val="18"/>
              </w:rPr>
              <w:t>：对症支持治疗：补液、使用解热镇痛药，密切监测生命体征。</w:t>
            </w:r>
          </w:p>
          <w:p w14:paraId="62C7F779"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2 </w:t>
            </w:r>
            <w:r>
              <w:rPr>
                <w:rFonts w:ascii="仿宋" w:eastAsia="仿宋" w:hAnsi="仿宋" w:hint="eastAsia"/>
                <w:sz w:val="18"/>
                <w:szCs w:val="18"/>
              </w:rPr>
              <w:t>级</w:t>
            </w:r>
            <w:r>
              <w:rPr>
                <w:rFonts w:ascii="仿宋" w:eastAsia="仿宋" w:hAnsi="仿宋" w:hint="eastAsia"/>
                <w:sz w:val="18"/>
                <w:szCs w:val="18"/>
              </w:rPr>
              <w:t xml:space="preserve"> CRS</w:t>
            </w:r>
            <w:r>
              <w:rPr>
                <w:rFonts w:ascii="仿宋" w:eastAsia="仿宋" w:hAnsi="仿宋" w:hint="eastAsia"/>
                <w:sz w:val="18"/>
                <w:szCs w:val="18"/>
              </w:rPr>
              <w:t>：暂停贝林妥欧单抗输注，根据病情使用托珠单抗和</w:t>
            </w:r>
            <w:r>
              <w:rPr>
                <w:rFonts w:ascii="仿宋" w:eastAsia="仿宋" w:hAnsi="仿宋" w:hint="eastAsia"/>
                <w:sz w:val="18"/>
                <w:szCs w:val="18"/>
              </w:rPr>
              <w:t>/</w:t>
            </w:r>
            <w:r>
              <w:rPr>
                <w:rFonts w:ascii="仿宋" w:eastAsia="仿宋" w:hAnsi="仿宋" w:hint="eastAsia"/>
                <w:sz w:val="18"/>
                <w:szCs w:val="18"/>
              </w:rPr>
              <w:t>或糖皮质激素治疗，同时予吸氧、补液等支持治疗。</w:t>
            </w:r>
            <w:r>
              <w:rPr>
                <w:rFonts w:ascii="仿宋" w:eastAsia="仿宋" w:hAnsi="仿宋" w:hint="eastAsia"/>
                <w:sz w:val="18"/>
                <w:szCs w:val="18"/>
              </w:rPr>
              <w:t xml:space="preserve">CRS </w:t>
            </w:r>
            <w:r>
              <w:rPr>
                <w:rFonts w:ascii="仿宋" w:eastAsia="仿宋" w:hAnsi="仿宋" w:hint="eastAsia"/>
                <w:sz w:val="18"/>
                <w:szCs w:val="18"/>
              </w:rPr>
              <w:t>消退至</w:t>
            </w:r>
            <w:r>
              <w:rPr>
                <w:rFonts w:ascii="仿宋" w:eastAsia="仿宋" w:hAnsi="仿宋" w:hint="eastAsia"/>
                <w:sz w:val="18"/>
                <w:szCs w:val="18"/>
              </w:rPr>
              <w:t xml:space="preserve"> 1 </w:t>
            </w:r>
            <w:r>
              <w:rPr>
                <w:rFonts w:ascii="仿宋" w:eastAsia="仿宋" w:hAnsi="仿宋" w:hint="eastAsia"/>
                <w:sz w:val="18"/>
                <w:szCs w:val="18"/>
              </w:rPr>
              <w:t>级或基线水平，则由研究者酌情决定是否重新开始研究药物治疗。</w:t>
            </w:r>
            <w:r>
              <w:rPr>
                <w:rFonts w:ascii="仿宋" w:eastAsia="仿宋" w:hAnsi="仿宋" w:hint="eastAsia"/>
                <w:sz w:val="18"/>
                <w:szCs w:val="18"/>
              </w:rPr>
              <w:t xml:space="preserve">3 </w:t>
            </w:r>
            <w:r>
              <w:rPr>
                <w:rFonts w:ascii="仿宋" w:eastAsia="仿宋" w:hAnsi="仿宋" w:hint="eastAsia"/>
                <w:sz w:val="18"/>
                <w:szCs w:val="18"/>
              </w:rPr>
              <w:t>级或</w:t>
            </w:r>
            <w:r>
              <w:rPr>
                <w:rFonts w:ascii="仿宋" w:eastAsia="仿宋" w:hAnsi="仿宋" w:hint="eastAsia"/>
                <w:sz w:val="18"/>
                <w:szCs w:val="18"/>
              </w:rPr>
              <w:t xml:space="preserve"> 4 </w:t>
            </w:r>
            <w:r>
              <w:rPr>
                <w:rFonts w:ascii="仿宋" w:eastAsia="仿宋" w:hAnsi="仿宋" w:hint="eastAsia"/>
                <w:sz w:val="18"/>
                <w:szCs w:val="18"/>
              </w:rPr>
              <w:t>级</w:t>
            </w:r>
            <w:r>
              <w:rPr>
                <w:rFonts w:ascii="仿宋" w:eastAsia="仿宋" w:hAnsi="仿宋" w:hint="eastAsia"/>
                <w:sz w:val="18"/>
                <w:szCs w:val="18"/>
              </w:rPr>
              <w:t xml:space="preserve"> CRS</w:t>
            </w:r>
            <w:r>
              <w:rPr>
                <w:rFonts w:ascii="仿宋" w:eastAsia="仿宋" w:hAnsi="仿宋" w:hint="eastAsia"/>
                <w:sz w:val="18"/>
                <w:szCs w:val="18"/>
              </w:rPr>
              <w:t>：永久停止贝林妥欧单抗输注。使用托珠单抗和</w:t>
            </w:r>
            <w:r>
              <w:rPr>
                <w:rFonts w:ascii="仿宋" w:eastAsia="仿宋" w:hAnsi="仿宋" w:hint="eastAsia"/>
                <w:sz w:val="18"/>
                <w:szCs w:val="18"/>
              </w:rPr>
              <w:t>/</w:t>
            </w:r>
            <w:r>
              <w:rPr>
                <w:rFonts w:ascii="仿宋" w:eastAsia="仿宋" w:hAnsi="仿宋" w:hint="eastAsia"/>
                <w:sz w:val="18"/>
                <w:szCs w:val="18"/>
              </w:rPr>
              <w:t>或糖皮质激素治疗，予血管活性药物、辅助通气等支持治疗，继续密切随访直至恢复。</w:t>
            </w:r>
          </w:p>
          <w:p w14:paraId="2C6DD5E5"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2</w:t>
            </w:r>
            <w:r>
              <w:rPr>
                <w:rFonts w:ascii="仿宋" w:eastAsia="仿宋" w:hAnsi="仿宋" w:hint="eastAsia"/>
                <w:sz w:val="18"/>
                <w:szCs w:val="18"/>
              </w:rPr>
              <w:t>、</w:t>
            </w:r>
            <w:r>
              <w:rPr>
                <w:rFonts w:ascii="仿宋" w:eastAsia="仿宋" w:hAnsi="仿宋" w:hint="eastAsia"/>
                <w:sz w:val="18"/>
                <w:szCs w:val="18"/>
              </w:rPr>
              <w:t xml:space="preserve"> </w:t>
            </w:r>
            <w:r>
              <w:rPr>
                <w:rFonts w:ascii="仿宋" w:eastAsia="仿宋" w:hAnsi="仿宋" w:hint="eastAsia"/>
                <w:sz w:val="18"/>
                <w:szCs w:val="18"/>
              </w:rPr>
              <w:t>神经系统毒性处理建议</w:t>
            </w:r>
          </w:p>
          <w:p w14:paraId="0CB36C1D"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1 </w:t>
            </w:r>
            <w:r>
              <w:rPr>
                <w:rFonts w:ascii="仿宋" w:eastAsia="仿宋" w:hAnsi="仿宋" w:hint="eastAsia"/>
                <w:sz w:val="18"/>
                <w:szCs w:val="18"/>
              </w:rPr>
              <w:t>级神经系统毒性：暂停贝林妥欧单抗输</w:t>
            </w:r>
            <w:r>
              <w:rPr>
                <w:rFonts w:ascii="仿宋" w:eastAsia="仿宋" w:hAnsi="仿宋" w:hint="eastAsia"/>
                <w:sz w:val="18"/>
                <w:szCs w:val="18"/>
              </w:rPr>
              <w:t>注，予对症支持治疗，症状完全缓解后由研究者酌情决定是否重新开始研究药物治疗。</w:t>
            </w:r>
          </w:p>
          <w:p w14:paraId="5A4757AB"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 xml:space="preserve">2 </w:t>
            </w:r>
            <w:r>
              <w:rPr>
                <w:rFonts w:ascii="仿宋" w:eastAsia="仿宋" w:hAnsi="仿宋" w:hint="eastAsia"/>
                <w:sz w:val="18"/>
                <w:szCs w:val="18"/>
              </w:rPr>
              <w:t>级神经系统毒性：暂停贝林妥欧单抗输注，予地塞米松治疗直至症状降至</w:t>
            </w:r>
            <w:r>
              <w:rPr>
                <w:rFonts w:ascii="仿宋" w:eastAsia="仿宋" w:hAnsi="仿宋" w:hint="eastAsia"/>
                <w:sz w:val="18"/>
                <w:szCs w:val="18"/>
              </w:rPr>
              <w:t xml:space="preserve"> 1 </w:t>
            </w:r>
            <w:r>
              <w:rPr>
                <w:rFonts w:ascii="仿宋" w:eastAsia="仿宋" w:hAnsi="仿宋" w:hint="eastAsia"/>
                <w:sz w:val="18"/>
                <w:szCs w:val="18"/>
              </w:rPr>
              <w:t>级或完全缓解。待症状完全缓解至少</w:t>
            </w:r>
            <w:r>
              <w:rPr>
                <w:rFonts w:ascii="仿宋" w:eastAsia="仿宋" w:hAnsi="仿宋" w:hint="eastAsia"/>
                <w:sz w:val="18"/>
                <w:szCs w:val="18"/>
              </w:rPr>
              <w:t xml:space="preserve"> 3 </w:t>
            </w:r>
            <w:r>
              <w:rPr>
                <w:rFonts w:ascii="仿宋" w:eastAsia="仿宋" w:hAnsi="仿宋" w:hint="eastAsia"/>
                <w:sz w:val="18"/>
                <w:szCs w:val="18"/>
              </w:rPr>
              <w:t>天后，由研究者慎重评估是否继续用药。如果决定重新用药，必须降低剂量（如从</w:t>
            </w:r>
            <w:r>
              <w:rPr>
                <w:rFonts w:ascii="仿宋" w:eastAsia="仿宋" w:hAnsi="仿宋" w:hint="eastAsia"/>
                <w:sz w:val="18"/>
                <w:szCs w:val="18"/>
              </w:rPr>
              <w:t xml:space="preserve"> 28</w:t>
            </w:r>
            <w:r>
              <w:rPr>
                <w:rFonts w:ascii="仿宋" w:eastAsia="仿宋" w:hAnsi="仿宋" w:hint="eastAsia"/>
                <w:sz w:val="18"/>
                <w:szCs w:val="18"/>
              </w:rPr>
              <w:t>μ</w:t>
            </w:r>
            <w:r>
              <w:rPr>
                <w:rFonts w:ascii="仿宋" w:eastAsia="仿宋" w:hAnsi="仿宋" w:hint="eastAsia"/>
                <w:sz w:val="18"/>
                <w:szCs w:val="18"/>
              </w:rPr>
              <w:t>g/</w:t>
            </w:r>
            <w:r>
              <w:rPr>
                <w:rFonts w:ascii="仿宋" w:eastAsia="仿宋" w:hAnsi="仿宋" w:hint="eastAsia"/>
                <w:sz w:val="18"/>
                <w:szCs w:val="18"/>
              </w:rPr>
              <w:t>天降至</w:t>
            </w:r>
            <w:r>
              <w:rPr>
                <w:rFonts w:ascii="仿宋" w:eastAsia="仿宋" w:hAnsi="仿宋" w:hint="eastAsia"/>
                <w:sz w:val="18"/>
                <w:szCs w:val="18"/>
              </w:rPr>
              <w:t xml:space="preserve"> 8.75</w:t>
            </w:r>
            <w:r>
              <w:rPr>
                <w:rFonts w:ascii="仿宋" w:eastAsia="仿宋" w:hAnsi="仿宋" w:hint="eastAsia"/>
                <w:sz w:val="18"/>
                <w:szCs w:val="18"/>
              </w:rPr>
              <w:t>μ</w:t>
            </w:r>
            <w:r>
              <w:rPr>
                <w:rFonts w:ascii="仿宋" w:eastAsia="仿宋" w:hAnsi="仿宋" w:hint="eastAsia"/>
                <w:sz w:val="18"/>
                <w:szCs w:val="18"/>
              </w:rPr>
              <w:t>g/</w:t>
            </w:r>
            <w:r>
              <w:rPr>
                <w:rFonts w:ascii="仿宋" w:eastAsia="仿宋" w:hAnsi="仿宋" w:hint="eastAsia"/>
                <w:sz w:val="18"/>
                <w:szCs w:val="18"/>
              </w:rPr>
              <w:t>天），并同时使用预防性抗癫痫药（如左乙拉西坦）或激素预处理。</w:t>
            </w:r>
            <w:r>
              <w:rPr>
                <w:rFonts w:ascii="仿宋" w:eastAsia="仿宋" w:hAnsi="仿宋" w:hint="eastAsia"/>
                <w:sz w:val="18"/>
                <w:szCs w:val="18"/>
              </w:rPr>
              <w:t xml:space="preserve">3 </w:t>
            </w:r>
            <w:r>
              <w:rPr>
                <w:rFonts w:ascii="仿宋" w:eastAsia="仿宋" w:hAnsi="仿宋" w:hint="eastAsia"/>
                <w:sz w:val="18"/>
                <w:szCs w:val="18"/>
              </w:rPr>
              <w:t>级或</w:t>
            </w:r>
            <w:r>
              <w:rPr>
                <w:rFonts w:ascii="仿宋" w:eastAsia="仿宋" w:hAnsi="仿宋" w:hint="eastAsia"/>
                <w:sz w:val="18"/>
                <w:szCs w:val="18"/>
              </w:rPr>
              <w:t xml:space="preserve"> 4 </w:t>
            </w:r>
            <w:r>
              <w:rPr>
                <w:rFonts w:ascii="仿宋" w:eastAsia="仿宋" w:hAnsi="仿宋" w:hint="eastAsia"/>
                <w:sz w:val="18"/>
                <w:szCs w:val="18"/>
              </w:rPr>
              <w:t>级神经系统毒性：永久停止贝林妥欧单抗输注。予大剂量糖皮质激素冲击治疗，控制癫痫发作等，强力的生命支持，继续密切随访直至恢复。</w:t>
            </w:r>
          </w:p>
          <w:p w14:paraId="7DFB31BB" w14:textId="77777777" w:rsidR="0089213A" w:rsidRDefault="00823EE7" w:rsidP="00DD7807">
            <w:pPr>
              <w:spacing w:line="276" w:lineRule="auto"/>
              <w:rPr>
                <w:rFonts w:ascii="仿宋" w:eastAsia="仿宋" w:hAnsi="仿宋"/>
                <w:sz w:val="18"/>
                <w:szCs w:val="18"/>
              </w:rPr>
            </w:pPr>
            <w:r>
              <w:rPr>
                <w:rFonts w:ascii="仿宋" w:eastAsia="仿宋" w:hAnsi="仿宋" w:hint="eastAsia"/>
                <w:sz w:val="18"/>
                <w:szCs w:val="18"/>
              </w:rPr>
              <w:t>3</w:t>
            </w:r>
            <w:r>
              <w:rPr>
                <w:rFonts w:ascii="仿宋" w:eastAsia="仿宋" w:hAnsi="仿宋" w:hint="eastAsia"/>
                <w:sz w:val="18"/>
                <w:szCs w:val="18"/>
              </w:rPr>
              <w:t>、其他</w:t>
            </w:r>
            <w:r>
              <w:rPr>
                <w:rFonts w:ascii="仿宋" w:eastAsia="仿宋" w:hAnsi="仿宋" w:hint="eastAsia"/>
                <w:sz w:val="18"/>
                <w:szCs w:val="18"/>
              </w:rPr>
              <w:t xml:space="preserve"> AE </w:t>
            </w:r>
            <w:r>
              <w:rPr>
                <w:rFonts w:ascii="仿宋" w:eastAsia="仿宋" w:hAnsi="仿宋" w:hint="eastAsia"/>
                <w:sz w:val="18"/>
                <w:szCs w:val="18"/>
              </w:rPr>
              <w:t>处理建议</w:t>
            </w:r>
          </w:p>
          <w:p w14:paraId="28AFC161" w14:textId="77777777" w:rsidR="0089213A" w:rsidRDefault="00823EE7" w:rsidP="00DD7807">
            <w:pPr>
              <w:spacing w:line="276" w:lineRule="auto"/>
              <w:ind w:firstLineChars="100" w:firstLine="180"/>
              <w:rPr>
                <w:rFonts w:ascii="仿宋" w:eastAsia="仿宋" w:hAnsi="仿宋"/>
                <w:sz w:val="18"/>
                <w:szCs w:val="18"/>
              </w:rPr>
            </w:pPr>
            <w:r>
              <w:rPr>
                <w:rFonts w:ascii="仿宋" w:eastAsia="仿宋" w:hAnsi="仿宋" w:hint="eastAsia"/>
                <w:sz w:val="18"/>
                <w:szCs w:val="18"/>
              </w:rPr>
              <w:t>若患者其他药物相关</w:t>
            </w:r>
            <w:r>
              <w:rPr>
                <w:rFonts w:ascii="仿宋" w:eastAsia="仿宋" w:hAnsi="仿宋" w:hint="eastAsia"/>
                <w:sz w:val="18"/>
                <w:szCs w:val="18"/>
              </w:rPr>
              <w:t xml:space="preserve"> 3 </w:t>
            </w:r>
            <w:r>
              <w:rPr>
                <w:rFonts w:ascii="仿宋" w:eastAsia="仿宋" w:hAnsi="仿宋" w:hint="eastAsia"/>
                <w:sz w:val="18"/>
                <w:szCs w:val="18"/>
              </w:rPr>
              <w:t>级以上</w:t>
            </w:r>
            <w:r>
              <w:rPr>
                <w:rFonts w:ascii="仿宋" w:eastAsia="仿宋" w:hAnsi="仿宋" w:hint="eastAsia"/>
                <w:sz w:val="18"/>
                <w:szCs w:val="18"/>
              </w:rPr>
              <w:t xml:space="preserve"> AE</w:t>
            </w:r>
            <w:r>
              <w:rPr>
                <w:rFonts w:ascii="仿宋" w:eastAsia="仿宋" w:hAnsi="仿宋" w:hint="eastAsia"/>
                <w:sz w:val="18"/>
                <w:szCs w:val="18"/>
              </w:rPr>
              <w:t>，可暂停研究药物治疗。若</w:t>
            </w:r>
            <w:r>
              <w:rPr>
                <w:rFonts w:ascii="仿宋" w:eastAsia="仿宋" w:hAnsi="仿宋" w:hint="eastAsia"/>
                <w:sz w:val="18"/>
                <w:szCs w:val="18"/>
              </w:rPr>
              <w:t xml:space="preserve"> AE </w:t>
            </w:r>
            <w:r>
              <w:rPr>
                <w:rFonts w:ascii="仿宋" w:eastAsia="仿宋" w:hAnsi="仿宋" w:hint="eastAsia"/>
                <w:sz w:val="18"/>
                <w:szCs w:val="18"/>
              </w:rPr>
              <w:t>在停药后</w:t>
            </w:r>
            <w:r>
              <w:rPr>
                <w:rFonts w:ascii="仿宋" w:eastAsia="仿宋" w:hAnsi="仿宋" w:hint="eastAsia"/>
                <w:sz w:val="18"/>
                <w:szCs w:val="18"/>
              </w:rPr>
              <w:t xml:space="preserve"> 14 </w:t>
            </w:r>
            <w:r>
              <w:rPr>
                <w:rFonts w:ascii="仿宋" w:eastAsia="仿宋" w:hAnsi="仿宋" w:hint="eastAsia"/>
                <w:sz w:val="18"/>
                <w:szCs w:val="18"/>
              </w:rPr>
              <w:t>天内恢复至基线或</w:t>
            </w:r>
            <w:r>
              <w:rPr>
                <w:rFonts w:ascii="仿宋" w:eastAsia="仿宋" w:hAnsi="仿宋" w:hint="eastAsia"/>
                <w:sz w:val="18"/>
                <w:szCs w:val="18"/>
              </w:rPr>
              <w:t xml:space="preserve"> </w:t>
            </w:r>
            <w:r>
              <w:rPr>
                <w:rFonts w:ascii="仿宋" w:eastAsia="仿宋" w:hAnsi="仿宋" w:hint="eastAsia"/>
                <w:sz w:val="18"/>
                <w:szCs w:val="18"/>
              </w:rPr>
              <w:t>≤</w:t>
            </w:r>
            <w:r>
              <w:rPr>
                <w:rFonts w:ascii="仿宋" w:eastAsia="仿宋" w:hAnsi="仿宋" w:hint="eastAsia"/>
                <w:sz w:val="18"/>
                <w:szCs w:val="18"/>
              </w:rPr>
              <w:t xml:space="preserve">1 </w:t>
            </w:r>
            <w:r>
              <w:rPr>
                <w:rFonts w:ascii="仿宋" w:eastAsia="仿宋" w:hAnsi="仿宋" w:hint="eastAsia"/>
                <w:sz w:val="18"/>
                <w:szCs w:val="18"/>
              </w:rPr>
              <w:t>级，研究者研究后可恢复给药，否则需永久停药。</w:t>
            </w:r>
          </w:p>
          <w:p w14:paraId="799A762F" w14:textId="77777777" w:rsidR="0089213A" w:rsidRDefault="0089213A">
            <w:pPr>
              <w:spacing w:line="360" w:lineRule="auto"/>
              <w:ind w:firstLineChars="100" w:firstLine="180"/>
              <w:rPr>
                <w:rFonts w:ascii="仿宋" w:eastAsia="仿宋" w:hAnsi="仿宋"/>
                <w:sz w:val="18"/>
                <w:szCs w:val="18"/>
              </w:rPr>
            </w:pPr>
          </w:p>
          <w:p w14:paraId="35B4E202" w14:textId="77777777" w:rsidR="0089213A" w:rsidRDefault="0089213A">
            <w:pPr>
              <w:spacing w:line="360" w:lineRule="auto"/>
              <w:ind w:firstLineChars="100" w:firstLine="180"/>
              <w:rPr>
                <w:rFonts w:ascii="仿宋" w:eastAsia="仿宋" w:hAnsi="仿宋"/>
                <w:sz w:val="18"/>
                <w:szCs w:val="18"/>
              </w:rPr>
            </w:pPr>
          </w:p>
          <w:p w14:paraId="774F4728" w14:textId="77777777" w:rsidR="0089213A" w:rsidRDefault="0089213A">
            <w:pPr>
              <w:spacing w:line="360" w:lineRule="auto"/>
              <w:ind w:firstLineChars="100" w:firstLine="180"/>
              <w:rPr>
                <w:rFonts w:ascii="仿宋" w:eastAsia="仿宋" w:hAnsi="仿宋"/>
                <w:sz w:val="18"/>
                <w:szCs w:val="18"/>
              </w:rPr>
            </w:pPr>
          </w:p>
          <w:p w14:paraId="3769C0F8" w14:textId="77777777" w:rsidR="0089213A" w:rsidRDefault="0089213A">
            <w:pPr>
              <w:spacing w:line="360" w:lineRule="auto"/>
              <w:ind w:firstLineChars="100" w:firstLine="180"/>
              <w:rPr>
                <w:rFonts w:ascii="仿宋" w:eastAsia="仿宋" w:hAnsi="仿宋"/>
                <w:sz w:val="18"/>
                <w:szCs w:val="18"/>
              </w:rPr>
            </w:pPr>
          </w:p>
          <w:p w14:paraId="6F1CB23F" w14:textId="77777777" w:rsidR="0089213A" w:rsidRDefault="0089213A">
            <w:pPr>
              <w:spacing w:line="360" w:lineRule="auto"/>
              <w:ind w:firstLineChars="100" w:firstLine="180"/>
              <w:rPr>
                <w:rFonts w:ascii="仿宋" w:eastAsia="仿宋" w:hAnsi="仿宋"/>
                <w:sz w:val="18"/>
                <w:szCs w:val="18"/>
              </w:rPr>
            </w:pPr>
          </w:p>
          <w:p w14:paraId="3AEF1805" w14:textId="77777777" w:rsidR="0089213A" w:rsidRDefault="0089213A">
            <w:pPr>
              <w:spacing w:line="360" w:lineRule="auto"/>
              <w:ind w:firstLineChars="100" w:firstLine="180"/>
              <w:rPr>
                <w:rFonts w:ascii="仿宋" w:eastAsia="仿宋" w:hAnsi="仿宋"/>
                <w:sz w:val="18"/>
                <w:szCs w:val="18"/>
              </w:rPr>
            </w:pPr>
          </w:p>
          <w:p w14:paraId="0179387C" w14:textId="77777777" w:rsidR="0089213A" w:rsidRDefault="0089213A">
            <w:pPr>
              <w:spacing w:line="360" w:lineRule="auto"/>
              <w:ind w:firstLineChars="100" w:firstLine="180"/>
              <w:rPr>
                <w:rFonts w:ascii="仿宋" w:eastAsia="仿宋" w:hAnsi="仿宋"/>
                <w:sz w:val="18"/>
                <w:szCs w:val="18"/>
              </w:rPr>
            </w:pPr>
          </w:p>
          <w:p w14:paraId="22789729" w14:textId="77777777" w:rsidR="0089213A" w:rsidRDefault="0089213A">
            <w:pPr>
              <w:spacing w:line="360" w:lineRule="auto"/>
              <w:ind w:firstLineChars="100" w:firstLine="180"/>
              <w:rPr>
                <w:rFonts w:ascii="仿宋" w:eastAsia="仿宋" w:hAnsi="仿宋"/>
                <w:sz w:val="18"/>
                <w:szCs w:val="18"/>
              </w:rPr>
            </w:pPr>
          </w:p>
          <w:p w14:paraId="074BB686" w14:textId="77777777" w:rsidR="0089213A" w:rsidRDefault="0089213A">
            <w:pPr>
              <w:spacing w:line="360" w:lineRule="auto"/>
              <w:ind w:firstLineChars="100" w:firstLine="180"/>
              <w:rPr>
                <w:rFonts w:ascii="仿宋" w:eastAsia="仿宋" w:hAnsi="仿宋"/>
                <w:sz w:val="18"/>
                <w:szCs w:val="18"/>
              </w:rPr>
            </w:pPr>
          </w:p>
          <w:p w14:paraId="7EA5DB40" w14:textId="77777777" w:rsidR="0089213A" w:rsidRDefault="0089213A">
            <w:pPr>
              <w:spacing w:line="360" w:lineRule="auto"/>
              <w:ind w:firstLineChars="100" w:firstLine="180"/>
              <w:rPr>
                <w:rFonts w:ascii="仿宋" w:eastAsia="仿宋" w:hAnsi="仿宋"/>
                <w:sz w:val="18"/>
                <w:szCs w:val="18"/>
              </w:rPr>
            </w:pPr>
          </w:p>
          <w:p w14:paraId="3BD92105" w14:textId="77777777" w:rsidR="0089213A" w:rsidRDefault="0089213A">
            <w:pPr>
              <w:spacing w:line="360" w:lineRule="auto"/>
              <w:ind w:firstLineChars="100" w:firstLine="180"/>
              <w:rPr>
                <w:rFonts w:ascii="仿宋" w:eastAsia="仿宋" w:hAnsi="仿宋"/>
                <w:sz w:val="18"/>
                <w:szCs w:val="18"/>
              </w:rPr>
            </w:pPr>
          </w:p>
          <w:p w14:paraId="57582C11" w14:textId="77777777" w:rsidR="0089213A" w:rsidRDefault="0089213A" w:rsidP="00DD7807">
            <w:pPr>
              <w:spacing w:line="360" w:lineRule="auto"/>
              <w:rPr>
                <w:rFonts w:ascii="仿宋" w:eastAsia="仿宋" w:hAnsi="仿宋" w:hint="eastAsia"/>
                <w:sz w:val="18"/>
                <w:szCs w:val="18"/>
              </w:rPr>
            </w:pPr>
          </w:p>
        </w:tc>
      </w:tr>
    </w:tbl>
    <w:bookmarkEnd w:id="2"/>
    <w:p w14:paraId="3B5D2FA8" w14:textId="77777777" w:rsidR="0089213A" w:rsidRDefault="00823EE7">
      <w:pPr>
        <w:rPr>
          <w:rFonts w:ascii="仿宋" w:eastAsia="仿宋" w:hAnsi="仿宋"/>
          <w:b/>
          <w:bCs/>
          <w:sz w:val="28"/>
        </w:rPr>
      </w:pPr>
      <w:r>
        <w:rPr>
          <w:rFonts w:ascii="仿宋" w:eastAsia="仿宋" w:hAnsi="仿宋"/>
          <w:b/>
          <w:bCs/>
          <w:sz w:val="28"/>
        </w:rPr>
        <w:lastRenderedPageBreak/>
        <w:t>四、计划进度和阶段目标。</w:t>
      </w:r>
    </w:p>
    <w:p w14:paraId="00FA1FDE" w14:textId="77777777" w:rsidR="0089213A" w:rsidRDefault="00823EE7">
      <w:pPr>
        <w:spacing w:line="360" w:lineRule="auto"/>
        <w:ind w:firstLineChars="200" w:firstLine="360"/>
        <w:rPr>
          <w:rFonts w:ascii="仿宋" w:eastAsia="仿宋" w:hAnsi="仿宋"/>
          <w:color w:val="365F91" w:themeColor="accent1" w:themeShade="BF"/>
          <w:sz w:val="18"/>
          <w:szCs w:val="18"/>
        </w:rPr>
      </w:pPr>
      <w:r>
        <w:rPr>
          <w:rFonts w:ascii="仿宋" w:eastAsia="仿宋" w:hAnsi="仿宋"/>
          <w:color w:val="365F91" w:themeColor="accent1" w:themeShade="BF"/>
          <w:sz w:val="18"/>
          <w:szCs w:val="18"/>
        </w:rPr>
        <w:t>（按每季度一个阶段的研究进度撰写）</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160"/>
        <w:gridCol w:w="5167"/>
      </w:tblGrid>
      <w:tr w:rsidR="0089213A" w14:paraId="3448B063" w14:textId="77777777">
        <w:trPr>
          <w:trHeight w:val="420"/>
          <w:jc w:val="center"/>
        </w:trPr>
        <w:tc>
          <w:tcPr>
            <w:tcW w:w="720" w:type="dxa"/>
            <w:vAlign w:val="center"/>
          </w:tcPr>
          <w:p w14:paraId="16A54757" w14:textId="77777777" w:rsidR="0089213A" w:rsidRDefault="00823EE7">
            <w:pPr>
              <w:jc w:val="center"/>
              <w:rPr>
                <w:rFonts w:ascii="仿宋" w:eastAsia="仿宋" w:hAnsi="仿宋"/>
                <w:b/>
                <w:bCs/>
                <w:szCs w:val="21"/>
              </w:rPr>
            </w:pPr>
            <w:r>
              <w:rPr>
                <w:rFonts w:ascii="仿宋" w:eastAsia="仿宋" w:hAnsi="仿宋"/>
                <w:b/>
                <w:bCs/>
                <w:szCs w:val="21"/>
              </w:rPr>
              <w:t>年度</w:t>
            </w:r>
          </w:p>
        </w:tc>
        <w:tc>
          <w:tcPr>
            <w:tcW w:w="2160" w:type="dxa"/>
            <w:vAlign w:val="center"/>
          </w:tcPr>
          <w:p w14:paraId="5DAE9737" w14:textId="77777777" w:rsidR="0089213A" w:rsidRDefault="00823EE7">
            <w:pPr>
              <w:jc w:val="center"/>
              <w:rPr>
                <w:rFonts w:ascii="仿宋" w:eastAsia="仿宋" w:hAnsi="仿宋"/>
                <w:b/>
                <w:bCs/>
                <w:szCs w:val="21"/>
              </w:rPr>
            </w:pPr>
            <w:r>
              <w:rPr>
                <w:rFonts w:ascii="仿宋" w:eastAsia="仿宋" w:hAnsi="仿宋"/>
                <w:b/>
                <w:bCs/>
                <w:szCs w:val="21"/>
              </w:rPr>
              <w:t>月份</w:t>
            </w:r>
          </w:p>
        </w:tc>
        <w:tc>
          <w:tcPr>
            <w:tcW w:w="5167" w:type="dxa"/>
            <w:vAlign w:val="center"/>
          </w:tcPr>
          <w:p w14:paraId="0DEC10AF" w14:textId="77777777" w:rsidR="0089213A" w:rsidRDefault="00823EE7">
            <w:pPr>
              <w:jc w:val="center"/>
              <w:rPr>
                <w:rFonts w:ascii="仿宋" w:eastAsia="仿宋" w:hAnsi="仿宋"/>
                <w:b/>
                <w:bCs/>
                <w:szCs w:val="21"/>
              </w:rPr>
            </w:pPr>
            <w:r>
              <w:rPr>
                <w:rFonts w:ascii="仿宋" w:eastAsia="仿宋" w:hAnsi="仿宋" w:hint="eastAsia"/>
                <w:b/>
                <w:bCs/>
                <w:szCs w:val="21"/>
              </w:rPr>
              <w:t>项目计划指标</w:t>
            </w:r>
          </w:p>
        </w:tc>
      </w:tr>
      <w:tr w:rsidR="0089213A" w14:paraId="13B8B3F4" w14:textId="77777777">
        <w:trPr>
          <w:cantSplit/>
          <w:trHeight w:val="454"/>
          <w:jc w:val="center"/>
        </w:trPr>
        <w:tc>
          <w:tcPr>
            <w:tcW w:w="720" w:type="dxa"/>
            <w:vMerge w:val="restart"/>
            <w:vAlign w:val="center"/>
          </w:tcPr>
          <w:p w14:paraId="63A3A340" w14:textId="77777777" w:rsidR="0089213A" w:rsidRDefault="00823EE7">
            <w:pPr>
              <w:jc w:val="center"/>
              <w:rPr>
                <w:rFonts w:ascii="仿宋" w:eastAsia="仿宋" w:hAnsi="仿宋"/>
                <w:b/>
                <w:bCs/>
                <w:szCs w:val="21"/>
              </w:rPr>
            </w:pPr>
            <w:r>
              <w:rPr>
                <w:rFonts w:ascii="仿宋" w:eastAsia="仿宋" w:hAnsi="仿宋" w:hint="eastAsia"/>
                <w:b/>
                <w:bCs/>
                <w:szCs w:val="21"/>
              </w:rPr>
              <w:t>2025</w:t>
            </w:r>
            <w:r>
              <w:rPr>
                <w:rFonts w:ascii="仿宋" w:eastAsia="仿宋" w:hAnsi="仿宋"/>
                <w:b/>
                <w:bCs/>
                <w:szCs w:val="21"/>
              </w:rPr>
              <w:t>年</w:t>
            </w:r>
          </w:p>
        </w:tc>
        <w:tc>
          <w:tcPr>
            <w:tcW w:w="2160" w:type="dxa"/>
            <w:vAlign w:val="center"/>
          </w:tcPr>
          <w:p w14:paraId="17BAAD90" w14:textId="77777777" w:rsidR="0089213A" w:rsidRDefault="00823EE7">
            <w:pPr>
              <w:jc w:val="center"/>
              <w:rPr>
                <w:rFonts w:ascii="仿宋" w:eastAsia="仿宋" w:hAnsi="仿宋"/>
                <w:szCs w:val="21"/>
              </w:rPr>
            </w:pPr>
            <w:r>
              <w:rPr>
                <w:rFonts w:ascii="仿宋" w:eastAsia="仿宋" w:hAnsi="仿宋" w:hint="eastAsia"/>
                <w:szCs w:val="21"/>
              </w:rPr>
              <w:t>12</w:t>
            </w:r>
          </w:p>
        </w:tc>
        <w:tc>
          <w:tcPr>
            <w:tcW w:w="5167" w:type="dxa"/>
            <w:vAlign w:val="center"/>
          </w:tcPr>
          <w:p w14:paraId="6FA12295" w14:textId="77777777" w:rsidR="0089213A" w:rsidRDefault="00823EE7">
            <w:pPr>
              <w:jc w:val="center"/>
              <w:rPr>
                <w:rFonts w:ascii="仿宋" w:eastAsia="仿宋" w:hAnsi="仿宋"/>
                <w:szCs w:val="21"/>
              </w:rPr>
            </w:pPr>
            <w:r>
              <w:rPr>
                <w:rFonts w:ascii="仿宋" w:eastAsia="仿宋" w:hAnsi="仿宋" w:hint="eastAsia"/>
                <w:szCs w:val="21"/>
              </w:rPr>
              <w:t>项目前期准备，筛选患者</w:t>
            </w:r>
          </w:p>
        </w:tc>
      </w:tr>
      <w:tr w:rsidR="0089213A" w14:paraId="6D168E2C" w14:textId="77777777">
        <w:trPr>
          <w:cantSplit/>
          <w:trHeight w:val="454"/>
          <w:jc w:val="center"/>
        </w:trPr>
        <w:tc>
          <w:tcPr>
            <w:tcW w:w="720" w:type="dxa"/>
            <w:vMerge/>
            <w:vAlign w:val="center"/>
          </w:tcPr>
          <w:p w14:paraId="2FDC5B01" w14:textId="77777777" w:rsidR="0089213A" w:rsidRDefault="0089213A">
            <w:pPr>
              <w:jc w:val="center"/>
              <w:rPr>
                <w:rFonts w:ascii="仿宋" w:eastAsia="仿宋" w:hAnsi="仿宋"/>
                <w:b/>
                <w:bCs/>
                <w:szCs w:val="21"/>
              </w:rPr>
            </w:pPr>
          </w:p>
        </w:tc>
        <w:tc>
          <w:tcPr>
            <w:tcW w:w="2160" w:type="dxa"/>
            <w:vAlign w:val="center"/>
          </w:tcPr>
          <w:p w14:paraId="339BF427" w14:textId="77777777" w:rsidR="0089213A" w:rsidRDefault="0089213A">
            <w:pPr>
              <w:jc w:val="center"/>
              <w:rPr>
                <w:rFonts w:ascii="仿宋" w:eastAsia="仿宋" w:hAnsi="仿宋"/>
                <w:szCs w:val="21"/>
              </w:rPr>
            </w:pPr>
          </w:p>
        </w:tc>
        <w:tc>
          <w:tcPr>
            <w:tcW w:w="5167" w:type="dxa"/>
            <w:vAlign w:val="center"/>
          </w:tcPr>
          <w:p w14:paraId="00F25E41" w14:textId="77777777" w:rsidR="0089213A" w:rsidRDefault="0089213A">
            <w:pPr>
              <w:jc w:val="center"/>
              <w:rPr>
                <w:rFonts w:ascii="仿宋" w:eastAsia="仿宋" w:hAnsi="仿宋"/>
                <w:szCs w:val="21"/>
              </w:rPr>
            </w:pPr>
          </w:p>
        </w:tc>
      </w:tr>
      <w:tr w:rsidR="0089213A" w14:paraId="0CCDE99F" w14:textId="77777777">
        <w:trPr>
          <w:cantSplit/>
          <w:trHeight w:val="454"/>
          <w:jc w:val="center"/>
        </w:trPr>
        <w:tc>
          <w:tcPr>
            <w:tcW w:w="720" w:type="dxa"/>
            <w:vMerge/>
            <w:vAlign w:val="center"/>
          </w:tcPr>
          <w:p w14:paraId="15590E6C" w14:textId="77777777" w:rsidR="0089213A" w:rsidRDefault="0089213A">
            <w:pPr>
              <w:jc w:val="center"/>
              <w:rPr>
                <w:rFonts w:ascii="仿宋" w:eastAsia="仿宋" w:hAnsi="仿宋"/>
                <w:b/>
                <w:bCs/>
                <w:szCs w:val="21"/>
              </w:rPr>
            </w:pPr>
          </w:p>
        </w:tc>
        <w:tc>
          <w:tcPr>
            <w:tcW w:w="2160" w:type="dxa"/>
            <w:vAlign w:val="center"/>
          </w:tcPr>
          <w:p w14:paraId="148AFB8F" w14:textId="77777777" w:rsidR="0089213A" w:rsidRDefault="0089213A">
            <w:pPr>
              <w:jc w:val="center"/>
              <w:rPr>
                <w:rFonts w:ascii="仿宋" w:eastAsia="仿宋" w:hAnsi="仿宋"/>
                <w:szCs w:val="21"/>
              </w:rPr>
            </w:pPr>
          </w:p>
        </w:tc>
        <w:tc>
          <w:tcPr>
            <w:tcW w:w="5167" w:type="dxa"/>
            <w:vAlign w:val="center"/>
          </w:tcPr>
          <w:p w14:paraId="32E16AE0" w14:textId="77777777" w:rsidR="0089213A" w:rsidRDefault="0089213A">
            <w:pPr>
              <w:jc w:val="center"/>
              <w:rPr>
                <w:rFonts w:ascii="仿宋" w:eastAsia="仿宋" w:hAnsi="仿宋"/>
                <w:szCs w:val="21"/>
              </w:rPr>
            </w:pPr>
          </w:p>
        </w:tc>
      </w:tr>
      <w:tr w:rsidR="0089213A" w14:paraId="1B1BB7E4" w14:textId="77777777">
        <w:trPr>
          <w:cantSplit/>
          <w:trHeight w:val="454"/>
          <w:jc w:val="center"/>
        </w:trPr>
        <w:tc>
          <w:tcPr>
            <w:tcW w:w="720" w:type="dxa"/>
            <w:vMerge/>
            <w:vAlign w:val="center"/>
          </w:tcPr>
          <w:p w14:paraId="52882EDC" w14:textId="77777777" w:rsidR="0089213A" w:rsidRDefault="0089213A">
            <w:pPr>
              <w:jc w:val="center"/>
              <w:rPr>
                <w:rFonts w:ascii="仿宋" w:eastAsia="仿宋" w:hAnsi="仿宋"/>
                <w:b/>
                <w:bCs/>
                <w:szCs w:val="21"/>
              </w:rPr>
            </w:pPr>
          </w:p>
        </w:tc>
        <w:tc>
          <w:tcPr>
            <w:tcW w:w="2160" w:type="dxa"/>
            <w:vAlign w:val="center"/>
          </w:tcPr>
          <w:p w14:paraId="4D7A8D4E" w14:textId="77777777" w:rsidR="0089213A" w:rsidRDefault="0089213A">
            <w:pPr>
              <w:jc w:val="center"/>
              <w:rPr>
                <w:rFonts w:ascii="仿宋" w:eastAsia="仿宋" w:hAnsi="仿宋"/>
                <w:szCs w:val="21"/>
              </w:rPr>
            </w:pPr>
          </w:p>
        </w:tc>
        <w:tc>
          <w:tcPr>
            <w:tcW w:w="5167" w:type="dxa"/>
            <w:vAlign w:val="center"/>
          </w:tcPr>
          <w:p w14:paraId="718BCBF0" w14:textId="77777777" w:rsidR="0089213A" w:rsidRDefault="0089213A">
            <w:pPr>
              <w:jc w:val="center"/>
              <w:rPr>
                <w:rFonts w:ascii="仿宋" w:eastAsia="仿宋" w:hAnsi="仿宋"/>
                <w:szCs w:val="21"/>
              </w:rPr>
            </w:pPr>
          </w:p>
        </w:tc>
      </w:tr>
      <w:tr w:rsidR="0089213A" w14:paraId="4EB395EC" w14:textId="77777777">
        <w:trPr>
          <w:cantSplit/>
          <w:trHeight w:val="454"/>
          <w:jc w:val="center"/>
        </w:trPr>
        <w:tc>
          <w:tcPr>
            <w:tcW w:w="720" w:type="dxa"/>
            <w:vMerge w:val="restart"/>
            <w:vAlign w:val="center"/>
          </w:tcPr>
          <w:p w14:paraId="116A697E" w14:textId="77777777" w:rsidR="0089213A" w:rsidRDefault="00823EE7">
            <w:pPr>
              <w:jc w:val="center"/>
              <w:rPr>
                <w:rFonts w:ascii="仿宋" w:eastAsia="仿宋" w:hAnsi="仿宋"/>
                <w:b/>
                <w:bCs/>
                <w:szCs w:val="21"/>
              </w:rPr>
            </w:pPr>
            <w:r>
              <w:rPr>
                <w:rFonts w:ascii="仿宋" w:eastAsia="仿宋" w:hAnsi="仿宋" w:hint="eastAsia"/>
                <w:b/>
                <w:bCs/>
                <w:szCs w:val="21"/>
              </w:rPr>
              <w:t>2026</w:t>
            </w:r>
            <w:r>
              <w:rPr>
                <w:rFonts w:ascii="仿宋" w:eastAsia="仿宋" w:hAnsi="仿宋"/>
                <w:b/>
                <w:bCs/>
                <w:szCs w:val="21"/>
              </w:rPr>
              <w:t>年</w:t>
            </w:r>
          </w:p>
        </w:tc>
        <w:tc>
          <w:tcPr>
            <w:tcW w:w="2160" w:type="dxa"/>
            <w:vAlign w:val="center"/>
          </w:tcPr>
          <w:p w14:paraId="3A5DBB13" w14:textId="77777777" w:rsidR="0089213A" w:rsidRDefault="00823EE7">
            <w:pPr>
              <w:jc w:val="center"/>
              <w:rPr>
                <w:rFonts w:ascii="仿宋" w:eastAsia="仿宋" w:hAnsi="仿宋"/>
                <w:szCs w:val="21"/>
              </w:rPr>
            </w:pPr>
            <w:r>
              <w:rPr>
                <w:rFonts w:ascii="仿宋" w:eastAsia="仿宋" w:hAnsi="仿宋" w:hint="eastAsia"/>
                <w:szCs w:val="21"/>
              </w:rPr>
              <w:t>1-3</w:t>
            </w:r>
          </w:p>
        </w:tc>
        <w:tc>
          <w:tcPr>
            <w:tcW w:w="5167" w:type="dxa"/>
            <w:vAlign w:val="center"/>
          </w:tcPr>
          <w:p w14:paraId="38DE9980" w14:textId="77777777" w:rsidR="0089213A" w:rsidRDefault="00823EE7">
            <w:pPr>
              <w:jc w:val="center"/>
              <w:rPr>
                <w:rFonts w:ascii="仿宋" w:eastAsia="仿宋" w:hAnsi="仿宋"/>
                <w:szCs w:val="21"/>
              </w:rPr>
            </w:pPr>
            <w:r>
              <w:rPr>
                <w:rFonts w:ascii="仿宋" w:eastAsia="仿宋" w:hAnsi="仿宋" w:hint="eastAsia"/>
                <w:szCs w:val="21"/>
              </w:rPr>
              <w:t>入组患者，按方案完成治疗</w:t>
            </w:r>
          </w:p>
        </w:tc>
      </w:tr>
      <w:tr w:rsidR="0089213A" w14:paraId="13727A33" w14:textId="77777777">
        <w:trPr>
          <w:cantSplit/>
          <w:trHeight w:val="454"/>
          <w:jc w:val="center"/>
        </w:trPr>
        <w:tc>
          <w:tcPr>
            <w:tcW w:w="720" w:type="dxa"/>
            <w:vMerge/>
            <w:vAlign w:val="center"/>
          </w:tcPr>
          <w:p w14:paraId="5A8B5114" w14:textId="77777777" w:rsidR="0089213A" w:rsidRDefault="0089213A">
            <w:pPr>
              <w:jc w:val="center"/>
              <w:rPr>
                <w:rFonts w:ascii="仿宋" w:eastAsia="仿宋" w:hAnsi="仿宋"/>
                <w:b/>
                <w:bCs/>
                <w:szCs w:val="21"/>
              </w:rPr>
            </w:pPr>
          </w:p>
        </w:tc>
        <w:tc>
          <w:tcPr>
            <w:tcW w:w="2160" w:type="dxa"/>
            <w:vAlign w:val="center"/>
          </w:tcPr>
          <w:p w14:paraId="2DB25E02" w14:textId="77777777" w:rsidR="0089213A" w:rsidRDefault="00823EE7">
            <w:pPr>
              <w:jc w:val="center"/>
              <w:rPr>
                <w:rFonts w:ascii="仿宋" w:eastAsia="仿宋" w:hAnsi="仿宋"/>
                <w:szCs w:val="21"/>
              </w:rPr>
            </w:pPr>
            <w:r>
              <w:rPr>
                <w:rFonts w:ascii="仿宋" w:eastAsia="仿宋" w:hAnsi="仿宋" w:hint="eastAsia"/>
                <w:szCs w:val="21"/>
              </w:rPr>
              <w:t>4-6</w:t>
            </w:r>
          </w:p>
        </w:tc>
        <w:tc>
          <w:tcPr>
            <w:tcW w:w="5167" w:type="dxa"/>
            <w:vAlign w:val="center"/>
          </w:tcPr>
          <w:p w14:paraId="2ECD423A" w14:textId="77777777" w:rsidR="0089213A" w:rsidRDefault="00823EE7">
            <w:pPr>
              <w:jc w:val="center"/>
              <w:rPr>
                <w:rFonts w:ascii="仿宋" w:eastAsia="仿宋" w:hAnsi="仿宋"/>
                <w:szCs w:val="21"/>
              </w:rPr>
            </w:pPr>
            <w:r>
              <w:rPr>
                <w:rFonts w:ascii="仿宋" w:eastAsia="仿宋" w:hAnsi="仿宋" w:hint="eastAsia"/>
                <w:szCs w:val="21"/>
              </w:rPr>
              <w:t>入组患者，按方案完成治疗</w:t>
            </w:r>
          </w:p>
        </w:tc>
      </w:tr>
      <w:tr w:rsidR="0089213A" w14:paraId="4A144227" w14:textId="77777777">
        <w:trPr>
          <w:cantSplit/>
          <w:trHeight w:val="454"/>
          <w:jc w:val="center"/>
        </w:trPr>
        <w:tc>
          <w:tcPr>
            <w:tcW w:w="720" w:type="dxa"/>
            <w:vMerge/>
            <w:vAlign w:val="center"/>
          </w:tcPr>
          <w:p w14:paraId="29C6A2D0" w14:textId="77777777" w:rsidR="0089213A" w:rsidRDefault="0089213A">
            <w:pPr>
              <w:jc w:val="center"/>
              <w:rPr>
                <w:rFonts w:ascii="仿宋" w:eastAsia="仿宋" w:hAnsi="仿宋"/>
                <w:b/>
                <w:bCs/>
                <w:szCs w:val="21"/>
              </w:rPr>
            </w:pPr>
          </w:p>
        </w:tc>
        <w:tc>
          <w:tcPr>
            <w:tcW w:w="2160" w:type="dxa"/>
            <w:vAlign w:val="center"/>
          </w:tcPr>
          <w:p w14:paraId="4460C673" w14:textId="77777777" w:rsidR="0089213A" w:rsidRDefault="00823EE7">
            <w:pPr>
              <w:jc w:val="center"/>
              <w:rPr>
                <w:rFonts w:ascii="仿宋" w:eastAsia="仿宋" w:hAnsi="仿宋"/>
                <w:szCs w:val="21"/>
              </w:rPr>
            </w:pPr>
            <w:r>
              <w:rPr>
                <w:rFonts w:ascii="仿宋" w:eastAsia="仿宋" w:hAnsi="仿宋" w:hint="eastAsia"/>
                <w:szCs w:val="21"/>
              </w:rPr>
              <w:t>7-9</w:t>
            </w:r>
          </w:p>
        </w:tc>
        <w:tc>
          <w:tcPr>
            <w:tcW w:w="5167" w:type="dxa"/>
            <w:vAlign w:val="center"/>
          </w:tcPr>
          <w:p w14:paraId="4FAA0F28" w14:textId="77777777" w:rsidR="0089213A" w:rsidRDefault="00823EE7">
            <w:pPr>
              <w:jc w:val="center"/>
              <w:rPr>
                <w:rFonts w:ascii="仿宋" w:eastAsia="仿宋" w:hAnsi="仿宋"/>
                <w:szCs w:val="21"/>
              </w:rPr>
            </w:pPr>
            <w:r>
              <w:rPr>
                <w:rFonts w:ascii="仿宋" w:eastAsia="仿宋" w:hAnsi="仿宋" w:hint="eastAsia"/>
                <w:szCs w:val="21"/>
              </w:rPr>
              <w:t>随访患者及疗效评估</w:t>
            </w:r>
          </w:p>
        </w:tc>
      </w:tr>
      <w:tr w:rsidR="0089213A" w14:paraId="195195DF" w14:textId="77777777">
        <w:trPr>
          <w:cantSplit/>
          <w:trHeight w:val="454"/>
          <w:jc w:val="center"/>
        </w:trPr>
        <w:tc>
          <w:tcPr>
            <w:tcW w:w="720" w:type="dxa"/>
            <w:vMerge/>
            <w:vAlign w:val="center"/>
          </w:tcPr>
          <w:p w14:paraId="063ABD18" w14:textId="77777777" w:rsidR="0089213A" w:rsidRDefault="0089213A">
            <w:pPr>
              <w:jc w:val="center"/>
              <w:rPr>
                <w:rFonts w:ascii="仿宋" w:eastAsia="仿宋" w:hAnsi="仿宋"/>
                <w:b/>
                <w:bCs/>
                <w:szCs w:val="21"/>
              </w:rPr>
            </w:pPr>
          </w:p>
        </w:tc>
        <w:tc>
          <w:tcPr>
            <w:tcW w:w="2160" w:type="dxa"/>
            <w:vAlign w:val="center"/>
          </w:tcPr>
          <w:p w14:paraId="1674FCEA" w14:textId="77777777" w:rsidR="0089213A" w:rsidRDefault="00823EE7">
            <w:pPr>
              <w:jc w:val="center"/>
              <w:rPr>
                <w:rFonts w:ascii="仿宋" w:eastAsia="仿宋" w:hAnsi="仿宋"/>
                <w:szCs w:val="21"/>
              </w:rPr>
            </w:pPr>
            <w:r>
              <w:rPr>
                <w:rFonts w:ascii="仿宋" w:eastAsia="仿宋" w:hAnsi="仿宋" w:hint="eastAsia"/>
                <w:szCs w:val="21"/>
              </w:rPr>
              <w:t>10-11</w:t>
            </w:r>
          </w:p>
        </w:tc>
        <w:tc>
          <w:tcPr>
            <w:tcW w:w="5167" w:type="dxa"/>
            <w:vAlign w:val="center"/>
          </w:tcPr>
          <w:p w14:paraId="21176384" w14:textId="77777777" w:rsidR="0089213A" w:rsidRDefault="00823EE7">
            <w:pPr>
              <w:jc w:val="center"/>
              <w:rPr>
                <w:rFonts w:ascii="仿宋" w:eastAsia="仿宋" w:hAnsi="仿宋"/>
                <w:szCs w:val="21"/>
              </w:rPr>
            </w:pPr>
            <w:r>
              <w:rPr>
                <w:rFonts w:ascii="仿宋" w:eastAsia="仿宋" w:hAnsi="仿宋" w:hint="eastAsia"/>
                <w:szCs w:val="21"/>
              </w:rPr>
              <w:t>总结数据并结题</w:t>
            </w:r>
          </w:p>
        </w:tc>
      </w:tr>
    </w:tbl>
    <w:p w14:paraId="69EF5A76" w14:textId="77777777" w:rsidR="0089213A" w:rsidRDefault="00823EE7">
      <w:pPr>
        <w:rPr>
          <w:rFonts w:ascii="仿宋" w:eastAsia="仿宋" w:hAnsi="仿宋"/>
          <w:b/>
          <w:bCs/>
          <w:sz w:val="28"/>
        </w:rPr>
      </w:pPr>
      <w:r>
        <w:rPr>
          <w:rFonts w:ascii="仿宋" w:eastAsia="仿宋" w:hAnsi="仿宋" w:hint="eastAsia"/>
          <w:b/>
          <w:bCs/>
          <w:sz w:val="28"/>
        </w:rPr>
        <w:t>五、已具备的条件</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7"/>
      </w:tblGrid>
      <w:tr w:rsidR="0089213A" w14:paraId="06D497A9" w14:textId="77777777">
        <w:trPr>
          <w:trHeight w:val="8011"/>
          <w:jc w:val="center"/>
        </w:trPr>
        <w:tc>
          <w:tcPr>
            <w:tcW w:w="8047" w:type="dxa"/>
          </w:tcPr>
          <w:p w14:paraId="23CD4524" w14:textId="77777777" w:rsidR="00E87D6D" w:rsidRPr="00583BE9" w:rsidRDefault="00E87D6D" w:rsidP="00E87D6D">
            <w:pPr>
              <w:pStyle w:val="ds-markdown-paragraph"/>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一、 研究团队与人力资源</w:t>
            </w:r>
          </w:p>
          <w:p w14:paraId="14E233BF" w14:textId="77777777" w:rsidR="00E87D6D" w:rsidRPr="00583BE9" w:rsidRDefault="00E87D6D" w:rsidP="00E87D6D">
            <w:pPr>
              <w:pStyle w:val="ds-markdown-paragraph"/>
              <w:numPr>
                <w:ilvl w:val="0"/>
                <w:numId w:val="8"/>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专业的</w:t>
            </w:r>
            <w:r w:rsidRPr="00583BE9">
              <w:rPr>
                <w:rStyle w:val="aa"/>
                <w:rFonts w:ascii="仿宋" w:eastAsia="仿宋" w:hAnsi="仿宋" w:cs="Segoe UI" w:hint="eastAsia"/>
                <w:color w:val="0F1115"/>
                <w:sz w:val="18"/>
                <w:szCs w:val="18"/>
              </w:rPr>
              <w:t>研究</w:t>
            </w:r>
            <w:r w:rsidRPr="00583BE9">
              <w:rPr>
                <w:rStyle w:val="aa"/>
                <w:rFonts w:ascii="仿宋" w:eastAsia="仿宋" w:hAnsi="仿宋" w:cs="Segoe UI"/>
                <w:color w:val="0F1115"/>
                <w:sz w:val="18"/>
                <w:szCs w:val="18"/>
              </w:rPr>
              <w:t>团队</w:t>
            </w:r>
            <w:r w:rsidRPr="00583BE9">
              <w:rPr>
                <w:rFonts w:ascii="仿宋" w:eastAsia="仿宋" w:hAnsi="仿宋" w:cs="Segoe UI"/>
                <w:color w:val="0F1115"/>
                <w:sz w:val="18"/>
                <w:szCs w:val="18"/>
              </w:rPr>
              <w:t>：研究团队</w:t>
            </w:r>
            <w:r w:rsidRPr="00583BE9">
              <w:rPr>
                <w:rFonts w:ascii="仿宋" w:eastAsia="仿宋" w:hAnsi="仿宋" w:cs="Segoe UI" w:hint="eastAsia"/>
                <w:color w:val="0F1115"/>
                <w:sz w:val="18"/>
                <w:szCs w:val="18"/>
              </w:rPr>
              <w:t>由</w:t>
            </w:r>
            <w:r w:rsidRPr="00583BE9">
              <w:rPr>
                <w:rFonts w:ascii="仿宋" w:eastAsia="仿宋" w:hAnsi="仿宋" w:cs="Segoe UI"/>
                <w:color w:val="0F1115"/>
                <w:sz w:val="18"/>
                <w:szCs w:val="18"/>
              </w:rPr>
              <w:t>血液科临床专家</w:t>
            </w:r>
            <w:r w:rsidRPr="00583BE9">
              <w:rPr>
                <w:rFonts w:ascii="仿宋" w:eastAsia="仿宋" w:hAnsi="仿宋" w:cs="Segoe UI" w:hint="eastAsia"/>
                <w:color w:val="0F1115"/>
                <w:sz w:val="18"/>
                <w:szCs w:val="18"/>
              </w:rPr>
              <w:t>组成，</w:t>
            </w:r>
            <w:r w:rsidRPr="00583BE9">
              <w:rPr>
                <w:rFonts w:ascii="仿宋" w:eastAsia="仿宋" w:hAnsi="仿宋" w:cs="Segoe UI"/>
                <w:color w:val="0F1115"/>
                <w:sz w:val="18"/>
                <w:szCs w:val="18"/>
              </w:rPr>
              <w:t>具有丰富的血液病临床诊疗经验，特别是对ITP的诊治及临床研究有深入理解。</w:t>
            </w:r>
          </w:p>
          <w:p w14:paraId="44E7ECAB" w14:textId="77777777" w:rsidR="00E87D6D" w:rsidRPr="00583BE9" w:rsidRDefault="00E87D6D" w:rsidP="00E87D6D">
            <w:pPr>
              <w:pStyle w:val="ds-markdown-paragraph"/>
              <w:numPr>
                <w:ilvl w:val="0"/>
                <w:numId w:val="8"/>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主要研究者资质</w:t>
            </w:r>
            <w:r w:rsidRPr="00583BE9">
              <w:rPr>
                <w:rFonts w:ascii="仿宋" w:eastAsia="仿宋" w:hAnsi="仿宋" w:cs="Segoe UI" w:hint="eastAsia"/>
                <w:color w:val="0F1115"/>
                <w:sz w:val="18"/>
                <w:szCs w:val="18"/>
              </w:rPr>
              <w:t>：主要研究者</w:t>
            </w:r>
            <w:r w:rsidRPr="00583BE9">
              <w:rPr>
                <w:rFonts w:ascii="仿宋" w:eastAsia="仿宋" w:hAnsi="仿宋" w:cs="Segoe UI"/>
                <w:color w:val="0F1115"/>
                <w:sz w:val="18"/>
                <w:szCs w:val="18"/>
              </w:rPr>
              <w:t>具有丰富的临床试验项目主持与管理经验，熟悉GCP原则，能保障研究的科学性与合规性。</w:t>
            </w:r>
          </w:p>
          <w:p w14:paraId="106F4480" w14:textId="77777777" w:rsidR="00E87D6D" w:rsidRPr="00583BE9" w:rsidRDefault="00E87D6D" w:rsidP="00E87D6D">
            <w:pPr>
              <w:pStyle w:val="ds-markdown-paragraph"/>
              <w:numPr>
                <w:ilvl w:val="0"/>
                <w:numId w:val="8"/>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研究经验</w:t>
            </w:r>
            <w:r w:rsidRPr="00583BE9">
              <w:rPr>
                <w:rFonts w:ascii="仿宋" w:eastAsia="仿宋" w:hAnsi="仿宋" w:cs="Segoe UI"/>
                <w:color w:val="0F1115"/>
                <w:sz w:val="18"/>
                <w:szCs w:val="18"/>
              </w:rPr>
              <w:t>：团队成员曾参与或主导过</w:t>
            </w:r>
            <w:r w:rsidRPr="00583BE9">
              <w:rPr>
                <w:rFonts w:ascii="仿宋" w:eastAsia="仿宋" w:hAnsi="仿宋" w:cs="Segoe UI" w:hint="eastAsia"/>
                <w:color w:val="0F1115"/>
                <w:sz w:val="18"/>
                <w:szCs w:val="18"/>
              </w:rPr>
              <w:t>多项的新药</w:t>
            </w:r>
            <w:r w:rsidRPr="00583BE9">
              <w:rPr>
                <w:rFonts w:ascii="仿宋" w:eastAsia="仿宋" w:hAnsi="仿宋" w:cs="Segoe UI"/>
                <w:color w:val="0F1115"/>
                <w:sz w:val="18"/>
                <w:szCs w:val="18"/>
              </w:rPr>
              <w:t>临床试验，对新型免疫治疗药物的作用机制、疗效与安全性评估有前期认知。</w:t>
            </w:r>
          </w:p>
          <w:p w14:paraId="17A396F4" w14:textId="77777777" w:rsidR="00E87D6D" w:rsidRPr="00583BE9" w:rsidRDefault="00E87D6D" w:rsidP="00E87D6D">
            <w:pPr>
              <w:pStyle w:val="ds-markdown-paragraph"/>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二、 研究平台与硬件设施</w:t>
            </w:r>
          </w:p>
          <w:p w14:paraId="79E2C7CF" w14:textId="77777777" w:rsidR="00E87D6D" w:rsidRPr="00583BE9" w:rsidRDefault="00E87D6D" w:rsidP="00E87D6D">
            <w:pPr>
              <w:pStyle w:val="ds-markdown-paragraph"/>
              <w:numPr>
                <w:ilvl w:val="0"/>
                <w:numId w:val="9"/>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临床研究中心/平台</w:t>
            </w:r>
            <w:r w:rsidRPr="00583BE9">
              <w:rPr>
                <w:rFonts w:ascii="仿宋" w:eastAsia="仿宋" w:hAnsi="仿宋" w:cs="Segoe UI"/>
                <w:color w:val="0F1115"/>
                <w:sz w:val="18"/>
                <w:szCs w:val="18"/>
              </w:rPr>
              <w:t>：所在机构为国家药物临床试验机构（GCP）备案单位，具有承接早期探索性临床研究的资质与经验。</w:t>
            </w:r>
          </w:p>
          <w:p w14:paraId="0C1840BF" w14:textId="77777777" w:rsidR="00E87D6D" w:rsidRPr="00583BE9" w:rsidRDefault="00E87D6D" w:rsidP="00E87D6D">
            <w:pPr>
              <w:pStyle w:val="ds-markdown-paragraph"/>
              <w:numPr>
                <w:ilvl w:val="0"/>
                <w:numId w:val="9"/>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专用医疗设备</w:t>
            </w:r>
            <w:r w:rsidRPr="00583BE9">
              <w:rPr>
                <w:rFonts w:ascii="仿宋" w:eastAsia="仿宋" w:hAnsi="仿宋" w:cs="Segoe UI"/>
                <w:color w:val="0F1115"/>
                <w:sz w:val="18"/>
                <w:szCs w:val="18"/>
              </w:rPr>
              <w:t>：</w:t>
            </w:r>
          </w:p>
          <w:p w14:paraId="19788C45" w14:textId="77777777" w:rsidR="00E87D6D" w:rsidRPr="00583BE9" w:rsidRDefault="00E87D6D" w:rsidP="00E87D6D">
            <w:pPr>
              <w:pStyle w:val="ds-markdown-paragraph"/>
              <w:numPr>
                <w:ilvl w:val="1"/>
                <w:numId w:val="9"/>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持续输注设备</w:t>
            </w:r>
            <w:r w:rsidRPr="00583BE9">
              <w:rPr>
                <w:rFonts w:ascii="仿宋" w:eastAsia="仿宋" w:hAnsi="仿宋" w:cs="Segoe UI"/>
                <w:color w:val="0F1115"/>
                <w:sz w:val="18"/>
                <w:szCs w:val="18"/>
              </w:rPr>
              <w:t>：配备有可精确控制流速的便携式或床旁持续输注泵，能确保贝林妥欧单抗续输注的准确、安全给药。</w:t>
            </w:r>
          </w:p>
          <w:p w14:paraId="40AA0557" w14:textId="77777777" w:rsidR="00E87D6D" w:rsidRPr="00583BE9" w:rsidRDefault="00E87D6D" w:rsidP="00E87D6D">
            <w:pPr>
              <w:pStyle w:val="ds-markdown-paragraph"/>
              <w:numPr>
                <w:ilvl w:val="1"/>
                <w:numId w:val="9"/>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重症监护与支持设施</w:t>
            </w:r>
            <w:r w:rsidRPr="00583BE9">
              <w:rPr>
                <w:rFonts w:ascii="仿宋" w:eastAsia="仿宋" w:hAnsi="仿宋" w:cs="Segoe UI"/>
                <w:color w:val="0F1115"/>
                <w:sz w:val="18"/>
                <w:szCs w:val="18"/>
              </w:rPr>
              <w:t>：具备处理细胞因子释放综合征（CRS）等潜在急性不良事件的应急能力，包括心电监护、急救设备，以及与ICU的畅通转诊通道。</w:t>
            </w:r>
          </w:p>
          <w:p w14:paraId="559B9F04" w14:textId="5720B05F" w:rsidR="00E87D6D" w:rsidRPr="00583BE9" w:rsidRDefault="00E87D6D" w:rsidP="00E87D6D">
            <w:pPr>
              <w:pStyle w:val="ds-markdown-paragraph"/>
              <w:numPr>
                <w:ilvl w:val="0"/>
                <w:numId w:val="9"/>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实验室检测能力</w:t>
            </w:r>
            <w:r w:rsidRPr="00583BE9">
              <w:rPr>
                <w:rFonts w:ascii="仿宋" w:eastAsia="仿宋" w:hAnsi="仿宋" w:cs="Segoe UI"/>
                <w:color w:val="0F1115"/>
                <w:sz w:val="18"/>
                <w:szCs w:val="18"/>
              </w:rPr>
              <w:t>：本院检验科可快速、准确地完成全血细胞计数（特别是血小板计数）、血生化等监测。</w:t>
            </w:r>
          </w:p>
          <w:p w14:paraId="4E303013" w14:textId="77777777" w:rsidR="00E87D6D" w:rsidRPr="00583BE9" w:rsidRDefault="00E87D6D" w:rsidP="00E87D6D">
            <w:pPr>
              <w:pStyle w:val="ds-markdown-paragraph"/>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三、 患者资源与管理制度</w:t>
            </w:r>
          </w:p>
          <w:p w14:paraId="29B117A7" w14:textId="77777777" w:rsidR="00E87D6D" w:rsidRPr="00583BE9" w:rsidRDefault="00E87D6D" w:rsidP="00E87D6D">
            <w:pPr>
              <w:pStyle w:val="ds-markdown-paragraph"/>
              <w:numPr>
                <w:ilvl w:val="0"/>
                <w:numId w:val="10"/>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充足的潜在受试者库</w:t>
            </w:r>
            <w:r w:rsidRPr="00583BE9">
              <w:rPr>
                <w:rFonts w:ascii="仿宋" w:eastAsia="仿宋" w:hAnsi="仿宋" w:cs="Segoe UI"/>
                <w:color w:val="0F1115"/>
                <w:sz w:val="18"/>
                <w:szCs w:val="18"/>
              </w:rPr>
              <w:t>：本院血液科为区域性ITP诊疗中心，每年接诊大量复发/难治性ITP患者，能够高效筛选出符合本研究严格入排标准的患者。</w:t>
            </w:r>
          </w:p>
          <w:p w14:paraId="09E537D7" w14:textId="77777777" w:rsidR="00E87D6D" w:rsidRPr="00583BE9" w:rsidRDefault="00E87D6D" w:rsidP="00E87D6D">
            <w:pPr>
              <w:pStyle w:val="ds-markdown-paragraph"/>
              <w:numPr>
                <w:ilvl w:val="0"/>
                <w:numId w:val="10"/>
              </w:numPr>
              <w:shd w:val="clear" w:color="auto" w:fill="FFFFFF"/>
              <w:spacing w:before="0" w:beforeAutospacing="0" w:after="0" w:afterAutospacing="0"/>
              <w:rPr>
                <w:rFonts w:ascii="仿宋" w:eastAsia="仿宋" w:hAnsi="仿宋" w:cs="Segoe UI"/>
                <w:color w:val="0F1115"/>
                <w:sz w:val="18"/>
                <w:szCs w:val="18"/>
              </w:rPr>
            </w:pPr>
            <w:r w:rsidRPr="00583BE9">
              <w:rPr>
                <w:rStyle w:val="aa"/>
                <w:rFonts w:ascii="仿宋" w:eastAsia="仿宋" w:hAnsi="仿宋" w:cs="Segoe UI"/>
                <w:color w:val="0F1115"/>
                <w:sz w:val="18"/>
                <w:szCs w:val="18"/>
              </w:rPr>
              <w:t>受试者管理与随访体系</w:t>
            </w:r>
            <w:r w:rsidRPr="00583BE9">
              <w:rPr>
                <w:rFonts w:ascii="仿宋" w:eastAsia="仿宋" w:hAnsi="仿宋" w:cs="Segoe UI"/>
                <w:color w:val="0F1115"/>
                <w:sz w:val="18"/>
                <w:szCs w:val="18"/>
              </w:rPr>
              <w:t>：已建立成熟的临床研究受试者招募、知情同意、临床管理、随访预约</w:t>
            </w:r>
            <w:r w:rsidRPr="00583BE9">
              <w:rPr>
                <w:rFonts w:ascii="仿宋" w:eastAsia="仿宋" w:hAnsi="仿宋" w:cs="Segoe UI" w:hint="eastAsia"/>
                <w:color w:val="0F1115"/>
                <w:sz w:val="18"/>
                <w:szCs w:val="18"/>
              </w:rPr>
              <w:t>等</w:t>
            </w:r>
            <w:r w:rsidRPr="00583BE9">
              <w:rPr>
                <w:rFonts w:ascii="仿宋" w:eastAsia="仿宋" w:hAnsi="仿宋" w:cs="Segoe UI"/>
                <w:color w:val="0F1115"/>
                <w:sz w:val="18"/>
                <w:szCs w:val="18"/>
              </w:rPr>
              <w:t>，能保障患者按方案完成治疗、访视和样本采集，确保数据完整性和依从性。</w:t>
            </w:r>
          </w:p>
          <w:p w14:paraId="1E6E4187" w14:textId="0BE1F8C1" w:rsidR="00FB66A4" w:rsidRPr="00E87D6D" w:rsidRDefault="00E87D6D" w:rsidP="00E87D6D">
            <w:pPr>
              <w:pStyle w:val="ds-markdown-paragraph"/>
              <w:shd w:val="clear" w:color="auto" w:fill="FFFFFF"/>
              <w:spacing w:before="0" w:beforeAutospacing="0" w:after="0" w:afterAutospacing="0"/>
              <w:rPr>
                <w:rFonts w:ascii="仿宋" w:eastAsia="仿宋" w:hAnsi="仿宋" w:cs="Segoe UI" w:hint="eastAsia"/>
                <w:color w:val="0F1115"/>
                <w:sz w:val="18"/>
                <w:szCs w:val="18"/>
              </w:rPr>
            </w:pPr>
            <w:r w:rsidRPr="00583BE9">
              <w:rPr>
                <w:rStyle w:val="aa"/>
                <w:rFonts w:ascii="仿宋" w:eastAsia="仿宋" w:hAnsi="仿宋" w:cs="Segoe UI"/>
                <w:color w:val="0F1115"/>
                <w:sz w:val="18"/>
                <w:szCs w:val="18"/>
              </w:rPr>
              <w:t>四、 伦理审查基础</w:t>
            </w:r>
            <w:r w:rsidRPr="00583BE9">
              <w:rPr>
                <w:rFonts w:ascii="仿宋" w:eastAsia="仿宋" w:hAnsi="仿宋" w:cs="Segoe UI"/>
                <w:color w:val="0F1115"/>
                <w:sz w:val="18"/>
                <w:szCs w:val="18"/>
              </w:rPr>
              <w:t>：本机构伦理委员会运作规范、高效，熟悉创新疗法早期研究的伦理审查要点，能为本项目提供及时的审查与持续监督。</w:t>
            </w:r>
          </w:p>
        </w:tc>
      </w:tr>
    </w:tbl>
    <w:p w14:paraId="24CAEA0A" w14:textId="77777777" w:rsidR="0089213A" w:rsidRDefault="00823EE7">
      <w:pPr>
        <w:rPr>
          <w:rFonts w:ascii="仿宋" w:eastAsia="仿宋" w:hAnsi="仿宋"/>
          <w:b/>
          <w:bCs/>
          <w:sz w:val="28"/>
        </w:rPr>
      </w:pPr>
      <w:r>
        <w:rPr>
          <w:rFonts w:ascii="仿宋" w:eastAsia="仿宋" w:hAnsi="仿宋" w:hint="eastAsia"/>
          <w:b/>
          <w:bCs/>
          <w:sz w:val="28"/>
        </w:rPr>
        <w:lastRenderedPageBreak/>
        <w:t>六、成果应用前景、社会效益。</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7"/>
      </w:tblGrid>
      <w:tr w:rsidR="0089213A" w14:paraId="563D9E0C" w14:textId="77777777">
        <w:trPr>
          <w:trHeight w:val="5599"/>
          <w:jc w:val="center"/>
        </w:trPr>
        <w:tc>
          <w:tcPr>
            <w:tcW w:w="8047" w:type="dxa"/>
          </w:tcPr>
          <w:p w14:paraId="63971E1B" w14:textId="54F50C1A" w:rsidR="0057207E" w:rsidRPr="0057207E" w:rsidRDefault="0057207E" w:rsidP="0057207E">
            <w:pPr>
              <w:ind w:firstLineChars="150" w:firstLine="270"/>
              <w:rPr>
                <w:rFonts w:ascii="仿宋" w:eastAsia="仿宋" w:hAnsi="仿宋" w:hint="eastAsia"/>
                <w:sz w:val="18"/>
                <w:szCs w:val="18"/>
              </w:rPr>
            </w:pPr>
            <w:r w:rsidRPr="0057207E">
              <w:rPr>
                <w:rFonts w:ascii="仿宋" w:eastAsia="仿宋" w:hAnsi="仿宋"/>
                <w:sz w:val="18"/>
                <w:szCs w:val="18"/>
              </w:rPr>
              <w:t>本研究预期将为“使用双特异性T细胞衔接器靶向清除导致血小板破坏的自身免疫性T细胞/B细胞”这一治疗ITP的新策略，提供初步的临床概念验证和数据支持。</w:t>
            </w:r>
          </w:p>
          <w:p w14:paraId="30E208E4" w14:textId="6A19956F" w:rsidR="0057207E" w:rsidRPr="0057207E" w:rsidRDefault="00D62A52" w:rsidP="0057207E">
            <w:pPr>
              <w:ind w:firstLineChars="150" w:firstLine="270"/>
              <w:rPr>
                <w:rFonts w:ascii="仿宋" w:eastAsia="仿宋" w:hAnsi="仿宋" w:hint="eastAsia"/>
                <w:sz w:val="18"/>
                <w:szCs w:val="18"/>
              </w:rPr>
            </w:pPr>
            <w:r w:rsidRPr="00175476">
              <w:rPr>
                <w:rFonts w:ascii="仿宋" w:eastAsia="仿宋" w:hAnsi="仿宋" w:hint="eastAsia"/>
                <w:sz w:val="18"/>
                <w:szCs w:val="18"/>
              </w:rPr>
              <w:t>研究结果可</w:t>
            </w:r>
            <w:r w:rsidRPr="00175476">
              <w:rPr>
                <w:rFonts w:ascii="仿宋" w:eastAsia="仿宋" w:hAnsi="仿宋"/>
                <w:sz w:val="18"/>
                <w:szCs w:val="18"/>
              </w:rPr>
              <w:t>初步证实贝林妥欧单抗治疗复发难治性成人ITP</w:t>
            </w:r>
            <w:r w:rsidRPr="00175476">
              <w:rPr>
                <w:rFonts w:ascii="仿宋" w:eastAsia="仿宋" w:hAnsi="仿宋" w:hint="eastAsia"/>
                <w:sz w:val="18"/>
                <w:szCs w:val="18"/>
              </w:rPr>
              <w:t>患者中的</w:t>
            </w:r>
            <w:r w:rsidRPr="00175476">
              <w:rPr>
                <w:rFonts w:ascii="仿宋" w:eastAsia="仿宋" w:hAnsi="仿宋"/>
                <w:sz w:val="18"/>
                <w:szCs w:val="18"/>
              </w:rPr>
              <w:t>疗效和安全性，其独特的免疫调节作用机制可能为该类患者带来新的获益。</w:t>
            </w:r>
            <w:r w:rsidR="0057207E" w:rsidRPr="0057207E">
              <w:rPr>
                <w:rFonts w:ascii="仿宋" w:eastAsia="仿宋" w:hAnsi="仿宋"/>
                <w:sz w:val="18"/>
                <w:szCs w:val="18"/>
              </w:rPr>
              <w:t>为未来设计更大样本临床试验，或探索更佳给药方案（如不同疗程、联合治疗等）奠定基础。</w:t>
            </w:r>
          </w:p>
          <w:p w14:paraId="17814B97" w14:textId="3763DF94" w:rsidR="00D62A52" w:rsidRPr="0057207E" w:rsidRDefault="0057207E" w:rsidP="0057207E">
            <w:pPr>
              <w:pStyle w:val="ds-markdown-paragraph"/>
              <w:shd w:val="clear" w:color="auto" w:fill="FFFFFF"/>
              <w:spacing w:before="0" w:beforeAutospacing="0" w:after="0" w:afterAutospacing="0"/>
              <w:ind w:firstLineChars="150" w:firstLine="270"/>
              <w:rPr>
                <w:rFonts w:ascii="仿宋" w:eastAsia="仿宋" w:hAnsi="仿宋" w:hint="eastAsia"/>
                <w:sz w:val="18"/>
                <w:szCs w:val="18"/>
              </w:rPr>
            </w:pPr>
            <w:r w:rsidRPr="0057207E">
              <w:rPr>
                <w:rFonts w:ascii="仿宋" w:eastAsia="仿宋" w:hAnsi="仿宋"/>
                <w:sz w:val="18"/>
                <w:szCs w:val="18"/>
              </w:rPr>
              <w:t>若结果积极，贝林妥欧单抗有望成为复发难治性ITP患者，特别是对现有疗法（如TPO-RA、利妥昔单抗）无效或不耐受患者的一种新的、作用机制不同的治疗选择。</w:t>
            </w:r>
          </w:p>
        </w:tc>
      </w:tr>
    </w:tbl>
    <w:p w14:paraId="14E5030F" w14:textId="77777777" w:rsidR="0089213A" w:rsidRDefault="00823EE7">
      <w:pPr>
        <w:rPr>
          <w:rFonts w:ascii="仿宋" w:eastAsia="仿宋" w:hAnsi="仿宋"/>
          <w:b/>
          <w:bCs/>
          <w:sz w:val="28"/>
        </w:rPr>
      </w:pPr>
      <w:r>
        <w:rPr>
          <w:rFonts w:ascii="仿宋" w:eastAsia="仿宋" w:hAnsi="仿宋" w:hint="eastAsia"/>
          <w:b/>
          <w:bCs/>
          <w:sz w:val="28"/>
        </w:rPr>
        <w:t>七、申报单位拟采取的保障措施（人、财、物、管理）及配套条件安排情况。</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7"/>
      </w:tblGrid>
      <w:tr w:rsidR="0089213A" w14:paraId="632B5141" w14:textId="77777777">
        <w:trPr>
          <w:trHeight w:val="6248"/>
          <w:jc w:val="center"/>
        </w:trPr>
        <w:tc>
          <w:tcPr>
            <w:tcW w:w="8047" w:type="dxa"/>
          </w:tcPr>
          <w:p w14:paraId="516353C7" w14:textId="77777777" w:rsidR="00B23DBC" w:rsidRPr="00583BE9" w:rsidRDefault="00B23DBC" w:rsidP="00B23DBC">
            <w:pPr>
              <w:shd w:val="clear" w:color="auto" w:fill="FFFFFF"/>
              <w:outlineLvl w:val="3"/>
              <w:rPr>
                <w:rFonts w:ascii="仿宋" w:eastAsia="仿宋" w:hAnsi="仿宋" w:cs="Segoe UI"/>
                <w:b/>
                <w:bCs/>
                <w:color w:val="0F1115"/>
                <w:sz w:val="18"/>
                <w:szCs w:val="18"/>
              </w:rPr>
            </w:pPr>
            <w:r w:rsidRPr="00583BE9">
              <w:rPr>
                <w:rFonts w:ascii="仿宋" w:eastAsia="仿宋" w:hAnsi="仿宋" w:cs="Segoe UI"/>
                <w:b/>
                <w:bCs/>
                <w:color w:val="0F1115"/>
                <w:sz w:val="18"/>
                <w:szCs w:val="18"/>
              </w:rPr>
              <w:t>一、 人员保障措施</w:t>
            </w:r>
          </w:p>
          <w:p w14:paraId="6A91E8A2" w14:textId="77777777" w:rsidR="00B23DBC" w:rsidRPr="00583BE9" w:rsidRDefault="00B23DBC" w:rsidP="00B23DBC">
            <w:pPr>
              <w:shd w:val="clear" w:color="auto" w:fill="FFFFFF"/>
              <w:rPr>
                <w:rFonts w:ascii="仿宋" w:eastAsia="仿宋" w:hAnsi="仿宋" w:cs="Segoe UI"/>
                <w:color w:val="0F1115"/>
                <w:sz w:val="18"/>
                <w:szCs w:val="18"/>
              </w:rPr>
            </w:pPr>
            <w:r w:rsidRPr="00583BE9">
              <w:rPr>
                <w:rFonts w:ascii="仿宋" w:eastAsia="仿宋" w:hAnsi="仿宋" w:cs="Segoe UI"/>
                <w:b/>
                <w:bCs/>
                <w:color w:val="0F1115"/>
                <w:sz w:val="18"/>
                <w:szCs w:val="18"/>
              </w:rPr>
              <w:t>核心团队</w:t>
            </w:r>
            <w:r w:rsidRPr="00583BE9">
              <w:rPr>
                <w:rFonts w:ascii="仿宋" w:eastAsia="仿宋" w:hAnsi="仿宋" w:cs="Segoe UI"/>
                <w:color w:val="0F1115"/>
                <w:sz w:val="18"/>
                <w:szCs w:val="18"/>
              </w:rPr>
              <w:t>：由血液科</w:t>
            </w:r>
            <w:r>
              <w:rPr>
                <w:rFonts w:ascii="仿宋" w:eastAsia="仿宋" w:hAnsi="仿宋" w:cs="Segoe UI" w:hint="eastAsia"/>
                <w:color w:val="0F1115"/>
                <w:sz w:val="18"/>
                <w:szCs w:val="18"/>
              </w:rPr>
              <w:t>副</w:t>
            </w:r>
            <w:r w:rsidRPr="00583BE9">
              <w:rPr>
                <w:rFonts w:ascii="仿宋" w:eastAsia="仿宋" w:hAnsi="仿宋" w:cs="Segoe UI"/>
                <w:color w:val="0F1115"/>
                <w:sz w:val="18"/>
                <w:szCs w:val="18"/>
              </w:rPr>
              <w:t>主任医师担任项目负责人，配备高年资主治医师作为Sub-I，专门负责患者的筛选、治疗实施与随访</w:t>
            </w:r>
            <w:r>
              <w:rPr>
                <w:rFonts w:ascii="仿宋" w:eastAsia="仿宋" w:hAnsi="仿宋" w:cs="Segoe UI" w:hint="eastAsia"/>
                <w:color w:val="0F1115"/>
                <w:sz w:val="18"/>
                <w:szCs w:val="18"/>
              </w:rPr>
              <w:t>、</w:t>
            </w:r>
            <w:r w:rsidRPr="00583BE9">
              <w:rPr>
                <w:rFonts w:ascii="仿宋" w:eastAsia="仿宋" w:hAnsi="仿宋" w:cs="Segoe UI"/>
                <w:color w:val="0F1115"/>
                <w:sz w:val="18"/>
                <w:szCs w:val="18"/>
              </w:rPr>
              <w:t>CRF填写、数据录入与核对。</w:t>
            </w:r>
            <w:r>
              <w:rPr>
                <w:rFonts w:ascii="仿宋" w:eastAsia="仿宋" w:hAnsi="仿宋" w:cs="Segoe UI" w:hint="eastAsia"/>
                <w:b/>
                <w:bCs/>
                <w:color w:val="0F1115"/>
                <w:sz w:val="18"/>
                <w:szCs w:val="18"/>
              </w:rPr>
              <w:t>科室研究护士</w:t>
            </w:r>
            <w:r>
              <w:rPr>
                <w:rFonts w:ascii="仿宋" w:eastAsia="仿宋" w:hAnsi="仿宋" w:cs="Segoe UI" w:hint="eastAsia"/>
                <w:color w:val="0F1115"/>
                <w:sz w:val="18"/>
                <w:szCs w:val="18"/>
              </w:rPr>
              <w:t>负责</w:t>
            </w:r>
            <w:r w:rsidRPr="00583BE9">
              <w:rPr>
                <w:rFonts w:ascii="仿宋" w:eastAsia="仿宋" w:hAnsi="仿宋" w:cs="Segoe UI" w:hint="eastAsia"/>
                <w:color w:val="0F1115"/>
                <w:sz w:val="18"/>
                <w:szCs w:val="18"/>
              </w:rPr>
              <w:t>药</w:t>
            </w:r>
            <w:r w:rsidRPr="00583BE9">
              <w:rPr>
                <w:rFonts w:ascii="仿宋" w:eastAsia="仿宋" w:hAnsi="仿宋" w:cs="Segoe UI"/>
                <w:color w:val="0F1115"/>
                <w:sz w:val="18"/>
                <w:szCs w:val="18"/>
              </w:rPr>
              <w:t>物输注监护、不良事件初步评估</w:t>
            </w:r>
            <w:r>
              <w:rPr>
                <w:rFonts w:ascii="仿宋" w:eastAsia="仿宋" w:hAnsi="仿宋" w:cs="Segoe UI" w:hint="eastAsia"/>
                <w:color w:val="0F1115"/>
                <w:sz w:val="18"/>
                <w:szCs w:val="18"/>
              </w:rPr>
              <w:t>等</w:t>
            </w:r>
            <w:r w:rsidRPr="00583BE9">
              <w:rPr>
                <w:rFonts w:ascii="仿宋" w:eastAsia="仿宋" w:hAnsi="仿宋" w:cs="Segoe UI"/>
                <w:color w:val="0F1115"/>
                <w:sz w:val="18"/>
                <w:szCs w:val="18"/>
              </w:rPr>
              <w:t>。</w:t>
            </w:r>
          </w:p>
          <w:p w14:paraId="7A968BE7" w14:textId="77777777" w:rsidR="00B23DBC" w:rsidRPr="00583BE9" w:rsidRDefault="00B23DBC" w:rsidP="00B23DBC">
            <w:pPr>
              <w:shd w:val="clear" w:color="auto" w:fill="FFFFFF"/>
              <w:outlineLvl w:val="3"/>
              <w:rPr>
                <w:rFonts w:ascii="仿宋" w:eastAsia="仿宋" w:hAnsi="仿宋" w:cs="Segoe UI"/>
                <w:b/>
                <w:bCs/>
                <w:color w:val="0F1115"/>
                <w:sz w:val="18"/>
                <w:szCs w:val="18"/>
              </w:rPr>
            </w:pPr>
            <w:r w:rsidRPr="00583BE9">
              <w:rPr>
                <w:rFonts w:ascii="仿宋" w:eastAsia="仿宋" w:hAnsi="仿宋" w:cs="Segoe UI"/>
                <w:b/>
                <w:bCs/>
                <w:color w:val="0F1115"/>
                <w:sz w:val="18"/>
                <w:szCs w:val="18"/>
              </w:rPr>
              <w:t>二、 经费</w:t>
            </w:r>
            <w:r>
              <w:rPr>
                <w:rFonts w:ascii="仿宋" w:eastAsia="仿宋" w:hAnsi="仿宋" w:cs="Segoe UI" w:hint="eastAsia"/>
                <w:b/>
                <w:bCs/>
                <w:color w:val="0F1115"/>
                <w:sz w:val="18"/>
                <w:szCs w:val="18"/>
              </w:rPr>
              <w:t>与药物</w:t>
            </w:r>
            <w:r w:rsidRPr="00583BE9">
              <w:rPr>
                <w:rFonts w:ascii="仿宋" w:eastAsia="仿宋" w:hAnsi="仿宋" w:cs="Segoe UI"/>
                <w:b/>
                <w:bCs/>
                <w:color w:val="0F1115"/>
                <w:sz w:val="18"/>
                <w:szCs w:val="18"/>
              </w:rPr>
              <w:t>资源保障</w:t>
            </w:r>
          </w:p>
          <w:p w14:paraId="7C822330" w14:textId="77777777" w:rsidR="00B23DBC" w:rsidRPr="00583BE9" w:rsidRDefault="00B23DBC" w:rsidP="00B23DBC">
            <w:pPr>
              <w:numPr>
                <w:ilvl w:val="0"/>
                <w:numId w:val="11"/>
              </w:numPr>
              <w:shd w:val="clear" w:color="auto" w:fill="FFFFFF"/>
              <w:rPr>
                <w:rFonts w:ascii="仿宋" w:eastAsia="仿宋" w:hAnsi="仿宋" w:cs="Segoe UI"/>
                <w:color w:val="0F1115"/>
                <w:sz w:val="18"/>
                <w:szCs w:val="18"/>
              </w:rPr>
            </w:pPr>
            <w:r w:rsidRPr="00583BE9">
              <w:rPr>
                <w:rFonts w:ascii="仿宋" w:eastAsia="仿宋" w:hAnsi="仿宋" w:cs="Segoe UI"/>
                <w:b/>
                <w:bCs/>
                <w:color w:val="0F1115"/>
                <w:sz w:val="18"/>
                <w:szCs w:val="18"/>
              </w:rPr>
              <w:t>专项经费支持</w:t>
            </w:r>
            <w:r w:rsidRPr="00583BE9">
              <w:rPr>
                <w:rFonts w:ascii="仿宋" w:eastAsia="仿宋" w:hAnsi="仿宋" w:cs="Segoe UI"/>
                <w:color w:val="0F1115"/>
                <w:sz w:val="18"/>
                <w:szCs w:val="18"/>
              </w:rPr>
              <w:t>：承诺确保研究经费专款专用，用于支付部分检测费、研究人员劳务补贴、受试者保险与交通补助等。</w:t>
            </w:r>
          </w:p>
          <w:p w14:paraId="278CD576" w14:textId="77777777" w:rsidR="00B23DBC" w:rsidRPr="00583BE9" w:rsidRDefault="00B23DBC" w:rsidP="00B23DBC">
            <w:pPr>
              <w:numPr>
                <w:ilvl w:val="0"/>
                <w:numId w:val="11"/>
              </w:numPr>
              <w:shd w:val="clear" w:color="auto" w:fill="FFFFFF"/>
              <w:rPr>
                <w:rFonts w:ascii="仿宋" w:eastAsia="仿宋" w:hAnsi="仿宋" w:cs="Segoe UI"/>
                <w:color w:val="0F1115"/>
                <w:sz w:val="18"/>
                <w:szCs w:val="18"/>
              </w:rPr>
            </w:pPr>
            <w:r w:rsidRPr="00583BE9">
              <w:rPr>
                <w:rFonts w:ascii="仿宋" w:eastAsia="仿宋" w:hAnsi="仿宋" w:cs="Segoe UI"/>
                <w:b/>
                <w:bCs/>
                <w:color w:val="0F1115"/>
                <w:sz w:val="18"/>
                <w:szCs w:val="18"/>
              </w:rPr>
              <w:t>药物与检测资源</w:t>
            </w:r>
            <w:r w:rsidRPr="00583BE9">
              <w:rPr>
                <w:rFonts w:ascii="仿宋" w:eastAsia="仿宋" w:hAnsi="仿宋" w:cs="Segoe UI"/>
                <w:color w:val="0F1115"/>
                <w:sz w:val="18"/>
                <w:szCs w:val="18"/>
              </w:rPr>
              <w:t>：与申办方（或供应商）已达成初步意向，确保试验用药品（贝林妥欧单抗）能按时、按量、合规供应。</w:t>
            </w:r>
          </w:p>
          <w:p w14:paraId="60E5CE6E" w14:textId="77777777" w:rsidR="00B23DBC" w:rsidRPr="00583BE9" w:rsidRDefault="00B23DBC" w:rsidP="00B23DBC">
            <w:pPr>
              <w:shd w:val="clear" w:color="auto" w:fill="FFFFFF"/>
              <w:outlineLvl w:val="3"/>
              <w:rPr>
                <w:rFonts w:ascii="仿宋" w:eastAsia="仿宋" w:hAnsi="仿宋" w:cs="Segoe UI"/>
                <w:b/>
                <w:bCs/>
                <w:color w:val="0F1115"/>
                <w:sz w:val="18"/>
                <w:szCs w:val="18"/>
              </w:rPr>
            </w:pPr>
            <w:r w:rsidRPr="00583BE9">
              <w:rPr>
                <w:rFonts w:ascii="仿宋" w:eastAsia="仿宋" w:hAnsi="仿宋" w:cs="Segoe UI"/>
                <w:b/>
                <w:bCs/>
                <w:color w:val="0F1115"/>
                <w:sz w:val="18"/>
                <w:szCs w:val="18"/>
              </w:rPr>
              <w:t>三、 物资与设施保障</w:t>
            </w:r>
          </w:p>
          <w:p w14:paraId="44ED2A67" w14:textId="689EB3AC" w:rsidR="00B23DBC" w:rsidRPr="00583BE9" w:rsidRDefault="00B23DBC" w:rsidP="00B23DBC">
            <w:pPr>
              <w:numPr>
                <w:ilvl w:val="0"/>
                <w:numId w:val="12"/>
              </w:numPr>
              <w:shd w:val="clear" w:color="auto" w:fill="FFFFFF"/>
              <w:rPr>
                <w:rFonts w:ascii="仿宋" w:eastAsia="仿宋" w:hAnsi="仿宋" w:cs="Segoe UI"/>
                <w:color w:val="0F1115"/>
                <w:sz w:val="18"/>
                <w:szCs w:val="18"/>
              </w:rPr>
            </w:pPr>
            <w:r w:rsidRPr="00583BE9">
              <w:rPr>
                <w:rFonts w:ascii="仿宋" w:eastAsia="仿宋" w:hAnsi="仿宋" w:cs="Segoe UI"/>
                <w:b/>
                <w:bCs/>
                <w:color w:val="0F1115"/>
                <w:sz w:val="18"/>
                <w:szCs w:val="18"/>
              </w:rPr>
              <w:t>专用空间与设备</w:t>
            </w:r>
            <w:r w:rsidRPr="00583BE9">
              <w:rPr>
                <w:rFonts w:ascii="仿宋" w:eastAsia="仿宋" w:hAnsi="仿宋" w:cs="Segoe UI"/>
                <w:color w:val="0F1115"/>
                <w:sz w:val="18"/>
                <w:szCs w:val="18"/>
              </w:rPr>
              <w:t>：病房配备心电监护、输液泵、急救设备。已采购床旁微量输液泵，能满足多名患者同时进行长达14天的精确、持续静脉输注。</w:t>
            </w:r>
          </w:p>
          <w:p w14:paraId="59809406" w14:textId="77777777" w:rsidR="00B23DBC" w:rsidRPr="00583BE9" w:rsidRDefault="00B23DBC" w:rsidP="00B23DBC">
            <w:pPr>
              <w:numPr>
                <w:ilvl w:val="0"/>
                <w:numId w:val="12"/>
              </w:numPr>
              <w:shd w:val="clear" w:color="auto" w:fill="FFFFFF"/>
              <w:rPr>
                <w:rFonts w:ascii="仿宋" w:eastAsia="仿宋" w:hAnsi="仿宋" w:cs="Segoe UI"/>
                <w:color w:val="0F1115"/>
                <w:sz w:val="18"/>
                <w:szCs w:val="18"/>
              </w:rPr>
            </w:pPr>
            <w:r w:rsidRPr="00583BE9">
              <w:rPr>
                <w:rFonts w:ascii="仿宋" w:eastAsia="仿宋" w:hAnsi="仿宋" w:cs="Segoe UI"/>
                <w:b/>
                <w:bCs/>
                <w:color w:val="0F1115"/>
                <w:sz w:val="18"/>
                <w:szCs w:val="18"/>
              </w:rPr>
              <w:t>信息化支持</w:t>
            </w:r>
            <w:r w:rsidRPr="00583BE9">
              <w:rPr>
                <w:rFonts w:ascii="仿宋" w:eastAsia="仿宋" w:hAnsi="仿宋" w:cs="Segoe UI"/>
                <w:color w:val="0F1115"/>
                <w:sz w:val="18"/>
                <w:szCs w:val="18"/>
              </w:rPr>
              <w:t>：</w:t>
            </w:r>
          </w:p>
          <w:p w14:paraId="34BB8585" w14:textId="77777777" w:rsidR="00B23DBC" w:rsidRPr="00583BE9" w:rsidRDefault="00B23DBC" w:rsidP="00B23DBC">
            <w:pPr>
              <w:numPr>
                <w:ilvl w:val="1"/>
                <w:numId w:val="12"/>
              </w:numPr>
              <w:shd w:val="clear" w:color="auto" w:fill="FFFFFF"/>
              <w:rPr>
                <w:rFonts w:ascii="仿宋" w:eastAsia="仿宋" w:hAnsi="仿宋" w:cs="Segoe UI"/>
                <w:color w:val="0F1115"/>
                <w:sz w:val="18"/>
                <w:szCs w:val="18"/>
              </w:rPr>
            </w:pPr>
            <w:r w:rsidRPr="00583BE9">
              <w:rPr>
                <w:rFonts w:ascii="仿宋" w:eastAsia="仿宋" w:hAnsi="仿宋" w:cs="Segoe UI"/>
                <w:color w:val="0F1115"/>
                <w:sz w:val="18"/>
                <w:szCs w:val="18"/>
              </w:rPr>
              <w:t>利用医院临床试验电子数据采集（EDC）系统或电子病历（EMR）系统，实现研究数据的实时录入与追踪。</w:t>
            </w:r>
          </w:p>
          <w:p w14:paraId="18FE02E8" w14:textId="77777777" w:rsidR="00B23DBC" w:rsidRPr="00583BE9" w:rsidRDefault="00B23DBC" w:rsidP="00B23DBC">
            <w:pPr>
              <w:numPr>
                <w:ilvl w:val="1"/>
                <w:numId w:val="12"/>
              </w:numPr>
              <w:shd w:val="clear" w:color="auto" w:fill="FFFFFF"/>
              <w:rPr>
                <w:rFonts w:ascii="仿宋" w:eastAsia="仿宋" w:hAnsi="仿宋" w:cs="Segoe UI"/>
                <w:color w:val="0F1115"/>
                <w:sz w:val="18"/>
                <w:szCs w:val="18"/>
              </w:rPr>
            </w:pPr>
            <w:r w:rsidRPr="00583BE9">
              <w:rPr>
                <w:rFonts w:ascii="仿宋" w:eastAsia="仿宋" w:hAnsi="仿宋" w:cs="Segoe UI"/>
                <w:color w:val="0F1115"/>
                <w:sz w:val="18"/>
                <w:szCs w:val="18"/>
              </w:rPr>
              <w:t>建立研究专用的患者随访提醒系统和沟通群组，确保随访依从性。</w:t>
            </w:r>
          </w:p>
          <w:p w14:paraId="63C22B9C" w14:textId="77777777" w:rsidR="00B23DBC" w:rsidRPr="00583BE9" w:rsidRDefault="00B23DBC" w:rsidP="00B23DBC">
            <w:pPr>
              <w:shd w:val="clear" w:color="auto" w:fill="FFFFFF"/>
              <w:outlineLvl w:val="3"/>
              <w:rPr>
                <w:rFonts w:ascii="仿宋" w:eastAsia="仿宋" w:hAnsi="仿宋" w:cs="Segoe UI"/>
                <w:b/>
                <w:bCs/>
                <w:color w:val="0F1115"/>
                <w:sz w:val="18"/>
                <w:szCs w:val="18"/>
              </w:rPr>
            </w:pPr>
            <w:r w:rsidRPr="00583BE9">
              <w:rPr>
                <w:rFonts w:ascii="仿宋" w:eastAsia="仿宋" w:hAnsi="仿宋" w:cs="Segoe UI"/>
                <w:b/>
                <w:bCs/>
                <w:color w:val="0F1115"/>
                <w:sz w:val="18"/>
                <w:szCs w:val="18"/>
              </w:rPr>
              <w:t>四、 管理保障措施</w:t>
            </w:r>
          </w:p>
          <w:p w14:paraId="2B0FFBC1" w14:textId="77777777" w:rsidR="00B23DBC" w:rsidRDefault="00B23DBC" w:rsidP="00B23DBC">
            <w:pPr>
              <w:numPr>
                <w:ilvl w:val="0"/>
                <w:numId w:val="13"/>
              </w:numPr>
              <w:shd w:val="clear" w:color="auto" w:fill="FFFFFF"/>
              <w:rPr>
                <w:rFonts w:ascii="仿宋" w:eastAsia="仿宋" w:hAnsi="仿宋" w:cs="Segoe UI"/>
                <w:color w:val="0F1115"/>
                <w:sz w:val="18"/>
                <w:szCs w:val="18"/>
              </w:rPr>
            </w:pPr>
            <w:r w:rsidRPr="00583BE9">
              <w:rPr>
                <w:rFonts w:ascii="仿宋" w:eastAsia="仿宋" w:hAnsi="仿宋" w:cs="Segoe UI"/>
                <w:b/>
                <w:bCs/>
                <w:color w:val="0F1115"/>
                <w:sz w:val="18"/>
                <w:szCs w:val="18"/>
              </w:rPr>
              <w:t>严格执行SOP</w:t>
            </w:r>
            <w:r w:rsidRPr="00583BE9">
              <w:rPr>
                <w:rFonts w:ascii="仿宋" w:eastAsia="仿宋" w:hAnsi="仿宋" w:cs="Segoe UI"/>
                <w:color w:val="0F1115"/>
                <w:sz w:val="18"/>
                <w:szCs w:val="18"/>
              </w:rPr>
              <w:t>：研究全过程严格遵循本院及国家GCP相关SOP，确保操作的标准化。</w:t>
            </w:r>
          </w:p>
          <w:p w14:paraId="30B321FA" w14:textId="38AFBA69" w:rsidR="00B23DBC" w:rsidRPr="00B23DBC" w:rsidRDefault="00B23DBC" w:rsidP="00B23DBC">
            <w:pPr>
              <w:numPr>
                <w:ilvl w:val="0"/>
                <w:numId w:val="13"/>
              </w:numPr>
              <w:shd w:val="clear" w:color="auto" w:fill="FFFFFF"/>
              <w:rPr>
                <w:rFonts w:ascii="仿宋" w:eastAsia="仿宋" w:hAnsi="仿宋" w:cs="Segoe UI" w:hint="eastAsia"/>
                <w:color w:val="0F1115"/>
                <w:sz w:val="18"/>
                <w:szCs w:val="18"/>
              </w:rPr>
            </w:pPr>
            <w:r w:rsidRPr="00583BE9">
              <w:rPr>
                <w:rFonts w:ascii="仿宋" w:eastAsia="仿宋" w:hAnsi="仿宋" w:cs="Segoe UI"/>
                <w:b/>
                <w:bCs/>
                <w:color w:val="0F1115"/>
                <w:sz w:val="18"/>
                <w:szCs w:val="18"/>
              </w:rPr>
              <w:t>强化风险管理</w:t>
            </w:r>
            <w:r w:rsidRPr="00583BE9">
              <w:rPr>
                <w:rFonts w:ascii="仿宋" w:eastAsia="仿宋" w:hAnsi="仿宋" w:cs="Segoe UI"/>
                <w:color w:val="0F1115"/>
                <w:sz w:val="18"/>
                <w:szCs w:val="18"/>
              </w:rPr>
              <w:t>：制定针对CRS、感染、出血等预期严重不良事件的应急预案。要求所有治疗均在具备抢救条件的医疗区域内进行。</w:t>
            </w:r>
          </w:p>
        </w:tc>
      </w:tr>
    </w:tbl>
    <w:p w14:paraId="0FD917DD" w14:textId="77777777" w:rsidR="0089213A" w:rsidRDefault="00823EE7">
      <w:pPr>
        <w:rPr>
          <w:rFonts w:ascii="仿宋" w:eastAsia="仿宋" w:hAnsi="仿宋"/>
          <w:b/>
          <w:bCs/>
          <w:sz w:val="28"/>
        </w:rPr>
      </w:pPr>
      <w:r>
        <w:rPr>
          <w:rFonts w:ascii="仿宋" w:eastAsia="仿宋" w:hAnsi="仿宋"/>
          <w:b/>
          <w:bCs/>
          <w:sz w:val="28"/>
        </w:rPr>
        <w:lastRenderedPageBreak/>
        <w:t>八、经费概算（包括实验材料、动物、加工、测试及小型仪器、资料费等具体预算）</w:t>
      </w:r>
    </w:p>
    <w:p w14:paraId="16752652" w14:textId="77777777" w:rsidR="0089213A" w:rsidRDefault="00823EE7">
      <w:pPr>
        <w:jc w:val="right"/>
        <w:rPr>
          <w:rFonts w:ascii="仿宋" w:eastAsia="仿宋" w:hAnsi="仿宋"/>
          <w:szCs w:val="20"/>
        </w:rPr>
      </w:pPr>
      <w:r>
        <w:rPr>
          <w:rFonts w:ascii="仿宋" w:eastAsia="仿宋" w:hAnsi="仿宋"/>
          <w:szCs w:val="20"/>
        </w:rPr>
        <w:t>万元：</w:t>
      </w:r>
    </w:p>
    <w:tbl>
      <w:tblPr>
        <w:tblW w:w="8180" w:type="dxa"/>
        <w:jc w:val="center"/>
        <w:tblLayout w:type="fixed"/>
        <w:tblLook w:val="04A0" w:firstRow="1" w:lastRow="0" w:firstColumn="1" w:lastColumn="0" w:noHBand="0" w:noVBand="1"/>
      </w:tblPr>
      <w:tblGrid>
        <w:gridCol w:w="3936"/>
        <w:gridCol w:w="1641"/>
        <w:gridCol w:w="2603"/>
      </w:tblGrid>
      <w:tr w:rsidR="0089213A" w14:paraId="51E51F94" w14:textId="77777777">
        <w:trPr>
          <w:trHeight w:val="454"/>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274BD1A3" w14:textId="77777777" w:rsidR="0089213A" w:rsidRDefault="00823EE7">
            <w:pPr>
              <w:autoSpaceDE w:val="0"/>
              <w:autoSpaceDN w:val="0"/>
              <w:adjustRightInd w:val="0"/>
              <w:jc w:val="center"/>
              <w:rPr>
                <w:rFonts w:ascii="仿宋" w:eastAsia="仿宋" w:hAnsi="仿宋"/>
                <w:b/>
                <w:bCs/>
                <w:color w:val="000000"/>
                <w:szCs w:val="21"/>
              </w:rPr>
            </w:pPr>
            <w:r>
              <w:rPr>
                <w:rFonts w:ascii="仿宋" w:eastAsia="仿宋" w:hAnsi="仿宋"/>
                <w:b/>
                <w:bCs/>
                <w:color w:val="000000"/>
                <w:szCs w:val="21"/>
              </w:rPr>
              <w:t>科目名称</w:t>
            </w:r>
          </w:p>
        </w:tc>
        <w:tc>
          <w:tcPr>
            <w:tcW w:w="1641" w:type="dxa"/>
            <w:tcBorders>
              <w:top w:val="single" w:sz="4" w:space="0" w:color="000000"/>
              <w:left w:val="single" w:sz="4" w:space="0" w:color="000000"/>
              <w:bottom w:val="single" w:sz="4" w:space="0" w:color="000000"/>
              <w:right w:val="single" w:sz="4" w:space="0" w:color="000000"/>
            </w:tcBorders>
            <w:vAlign w:val="center"/>
          </w:tcPr>
          <w:p w14:paraId="22B61662" w14:textId="77777777" w:rsidR="0089213A" w:rsidRDefault="00823EE7">
            <w:pPr>
              <w:jc w:val="center"/>
              <w:rPr>
                <w:rFonts w:ascii="仿宋" w:eastAsia="仿宋" w:hAnsi="仿宋"/>
                <w:b/>
                <w:bCs/>
                <w:szCs w:val="21"/>
              </w:rPr>
            </w:pPr>
            <w:r>
              <w:rPr>
                <w:rFonts w:ascii="仿宋" w:eastAsia="仿宋" w:hAnsi="仿宋" w:hint="eastAsia"/>
                <w:b/>
                <w:bCs/>
                <w:szCs w:val="21"/>
              </w:rPr>
              <w:t>预算</w:t>
            </w:r>
            <w:r>
              <w:rPr>
                <w:rFonts w:ascii="仿宋" w:eastAsia="仿宋" w:hAnsi="仿宋"/>
                <w:b/>
                <w:bCs/>
                <w:szCs w:val="21"/>
              </w:rPr>
              <w:t>金额</w:t>
            </w:r>
          </w:p>
          <w:p w14:paraId="3E8581F9" w14:textId="77777777" w:rsidR="0089213A" w:rsidRDefault="00823EE7">
            <w:pPr>
              <w:jc w:val="center"/>
              <w:rPr>
                <w:rFonts w:ascii="仿宋" w:eastAsia="仿宋" w:hAnsi="仿宋"/>
                <w:b/>
                <w:bCs/>
                <w:szCs w:val="21"/>
              </w:rPr>
            </w:pPr>
            <w:r>
              <w:rPr>
                <w:rFonts w:ascii="仿宋" w:eastAsia="仿宋" w:hAnsi="仿宋" w:hint="eastAsia"/>
                <w:b/>
                <w:bCs/>
                <w:szCs w:val="21"/>
              </w:rPr>
              <w:t>（单位：万元）</w:t>
            </w:r>
          </w:p>
        </w:tc>
        <w:tc>
          <w:tcPr>
            <w:tcW w:w="2603" w:type="dxa"/>
            <w:tcBorders>
              <w:top w:val="single" w:sz="4" w:space="0" w:color="000000"/>
              <w:left w:val="single" w:sz="4" w:space="0" w:color="000000"/>
              <w:bottom w:val="single" w:sz="4" w:space="0" w:color="000000"/>
              <w:right w:val="single" w:sz="4" w:space="0" w:color="000000"/>
            </w:tcBorders>
            <w:vAlign w:val="center"/>
          </w:tcPr>
          <w:p w14:paraId="22D7F52A" w14:textId="77777777" w:rsidR="0089213A" w:rsidRDefault="00823EE7">
            <w:pPr>
              <w:autoSpaceDE w:val="0"/>
              <w:autoSpaceDN w:val="0"/>
              <w:adjustRightInd w:val="0"/>
              <w:rPr>
                <w:rFonts w:ascii="仿宋" w:eastAsia="仿宋" w:hAnsi="仿宋"/>
                <w:b/>
                <w:bCs/>
                <w:color w:val="000000"/>
                <w:szCs w:val="21"/>
              </w:rPr>
            </w:pPr>
            <w:r>
              <w:rPr>
                <w:rFonts w:ascii="仿宋" w:eastAsia="仿宋" w:hAnsi="仿宋"/>
                <w:b/>
                <w:bCs/>
                <w:color w:val="000000"/>
                <w:szCs w:val="21"/>
              </w:rPr>
              <w:t>备注（计算依据与说明）</w:t>
            </w:r>
            <w:r>
              <w:rPr>
                <w:rFonts w:ascii="仿宋" w:eastAsia="仿宋" w:hAnsi="仿宋"/>
                <w:b/>
                <w:bCs/>
                <w:color w:val="000000"/>
                <w:szCs w:val="21"/>
              </w:rPr>
              <w:t xml:space="preserve"> </w:t>
            </w:r>
          </w:p>
        </w:tc>
      </w:tr>
      <w:tr w:rsidR="0089213A" w14:paraId="15B34702"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5DF94A01"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一、</w:t>
            </w:r>
            <w:r>
              <w:rPr>
                <w:rFonts w:ascii="仿宋" w:eastAsia="仿宋" w:hAnsi="仿宋" w:hint="eastAsia"/>
                <w:b/>
                <w:bCs/>
                <w:color w:val="000000"/>
                <w:sz w:val="18"/>
                <w:szCs w:val="18"/>
              </w:rPr>
              <w:t>直接经费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3F98EF04"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69164072" w14:textId="77777777" w:rsidR="0089213A" w:rsidRDefault="0089213A">
            <w:pPr>
              <w:autoSpaceDE w:val="0"/>
              <w:autoSpaceDN w:val="0"/>
              <w:adjustRightInd w:val="0"/>
              <w:rPr>
                <w:rFonts w:ascii="仿宋" w:eastAsia="仿宋" w:hAnsi="仿宋"/>
                <w:sz w:val="18"/>
                <w:szCs w:val="18"/>
              </w:rPr>
            </w:pPr>
          </w:p>
        </w:tc>
      </w:tr>
      <w:tr w:rsidR="0089213A" w14:paraId="456BB9BC"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19B7D94B"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1.</w:t>
            </w:r>
            <w:r>
              <w:rPr>
                <w:rFonts w:ascii="仿宋" w:eastAsia="仿宋" w:hAnsi="仿宋"/>
                <w:b/>
                <w:bCs/>
                <w:color w:val="000000"/>
                <w:sz w:val="18"/>
                <w:szCs w:val="18"/>
              </w:rPr>
              <w:t>设备费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3D17C340" w14:textId="77777777" w:rsidR="0089213A" w:rsidRDefault="0089213A">
            <w:pPr>
              <w:autoSpaceDE w:val="0"/>
              <w:autoSpaceDN w:val="0"/>
              <w:adjustRightInd w:val="0"/>
              <w:jc w:val="right"/>
              <w:rPr>
                <w:rFonts w:ascii="仿宋" w:eastAsia="仿宋" w:hAnsi="仿宋"/>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53AA4025" w14:textId="77777777" w:rsidR="0089213A" w:rsidRDefault="0089213A">
            <w:pPr>
              <w:autoSpaceDE w:val="0"/>
              <w:autoSpaceDN w:val="0"/>
              <w:adjustRightInd w:val="0"/>
              <w:rPr>
                <w:rFonts w:ascii="仿宋" w:eastAsia="仿宋" w:hAnsi="仿宋"/>
                <w:sz w:val="18"/>
                <w:szCs w:val="18"/>
              </w:rPr>
            </w:pPr>
          </w:p>
        </w:tc>
      </w:tr>
      <w:tr w:rsidR="0089213A" w14:paraId="3B3BE237"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50C14985" w14:textId="77777777" w:rsidR="0089213A" w:rsidRDefault="00823EE7">
            <w:pPr>
              <w:autoSpaceDE w:val="0"/>
              <w:autoSpaceDN w:val="0"/>
              <w:adjustRightInd w:val="0"/>
              <w:ind w:firstLineChars="200" w:firstLine="360"/>
              <w:rPr>
                <w:rFonts w:ascii="仿宋" w:eastAsia="仿宋" w:hAnsi="仿宋"/>
                <w:color w:val="000000"/>
                <w:sz w:val="18"/>
                <w:szCs w:val="18"/>
              </w:rPr>
            </w:pPr>
            <w:r>
              <w:rPr>
                <w:rFonts w:ascii="仿宋" w:eastAsia="仿宋" w:hAnsi="仿宋"/>
                <w:color w:val="000000"/>
                <w:sz w:val="18"/>
                <w:szCs w:val="18"/>
              </w:rPr>
              <w:t>（</w:t>
            </w:r>
            <w:r>
              <w:rPr>
                <w:rFonts w:ascii="仿宋" w:eastAsia="仿宋" w:hAnsi="仿宋"/>
                <w:color w:val="000000"/>
                <w:sz w:val="18"/>
                <w:szCs w:val="18"/>
              </w:rPr>
              <w:t>1</w:t>
            </w:r>
            <w:r>
              <w:rPr>
                <w:rFonts w:ascii="仿宋" w:eastAsia="仿宋" w:hAnsi="仿宋"/>
                <w:color w:val="000000"/>
                <w:sz w:val="18"/>
                <w:szCs w:val="18"/>
              </w:rPr>
              <w:t>）设备购置费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222E668F"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69213D5C" w14:textId="77777777" w:rsidR="0089213A" w:rsidRDefault="0089213A">
            <w:pPr>
              <w:autoSpaceDE w:val="0"/>
              <w:autoSpaceDN w:val="0"/>
              <w:adjustRightInd w:val="0"/>
              <w:rPr>
                <w:rFonts w:ascii="仿宋" w:eastAsia="仿宋" w:hAnsi="仿宋"/>
                <w:color w:val="000000"/>
                <w:sz w:val="18"/>
                <w:szCs w:val="18"/>
              </w:rPr>
            </w:pPr>
          </w:p>
        </w:tc>
      </w:tr>
      <w:tr w:rsidR="0089213A" w14:paraId="134B8584"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03623220" w14:textId="77777777" w:rsidR="0089213A" w:rsidRDefault="00823EE7">
            <w:pPr>
              <w:autoSpaceDE w:val="0"/>
              <w:autoSpaceDN w:val="0"/>
              <w:adjustRightInd w:val="0"/>
              <w:ind w:firstLineChars="200" w:firstLine="360"/>
              <w:rPr>
                <w:rFonts w:ascii="仿宋" w:eastAsia="仿宋" w:hAnsi="仿宋"/>
                <w:color w:val="000000"/>
                <w:sz w:val="18"/>
                <w:szCs w:val="18"/>
              </w:rPr>
            </w:pPr>
            <w:r>
              <w:rPr>
                <w:rFonts w:ascii="仿宋" w:eastAsia="仿宋" w:hAnsi="仿宋"/>
                <w:color w:val="000000"/>
                <w:sz w:val="18"/>
                <w:szCs w:val="18"/>
              </w:rPr>
              <w:t>（</w:t>
            </w:r>
            <w:r>
              <w:rPr>
                <w:rFonts w:ascii="仿宋" w:eastAsia="仿宋" w:hAnsi="仿宋"/>
                <w:color w:val="000000"/>
                <w:sz w:val="18"/>
                <w:szCs w:val="18"/>
              </w:rPr>
              <w:t>2</w:t>
            </w:r>
            <w:r>
              <w:rPr>
                <w:rFonts w:ascii="仿宋" w:eastAsia="仿宋" w:hAnsi="仿宋"/>
                <w:color w:val="000000"/>
                <w:sz w:val="18"/>
                <w:szCs w:val="18"/>
              </w:rPr>
              <w:t>）设备试制费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69299671"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7B7D5C51" w14:textId="77777777" w:rsidR="0089213A" w:rsidRDefault="0089213A">
            <w:pPr>
              <w:autoSpaceDE w:val="0"/>
              <w:autoSpaceDN w:val="0"/>
              <w:adjustRightInd w:val="0"/>
              <w:rPr>
                <w:rFonts w:ascii="仿宋" w:eastAsia="仿宋" w:hAnsi="仿宋"/>
                <w:color w:val="000000"/>
                <w:sz w:val="18"/>
                <w:szCs w:val="18"/>
              </w:rPr>
            </w:pPr>
          </w:p>
        </w:tc>
      </w:tr>
      <w:tr w:rsidR="0089213A" w14:paraId="259CC567"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534DD69E" w14:textId="77777777" w:rsidR="0089213A" w:rsidRDefault="00823EE7">
            <w:pPr>
              <w:autoSpaceDE w:val="0"/>
              <w:autoSpaceDN w:val="0"/>
              <w:adjustRightInd w:val="0"/>
              <w:ind w:firstLineChars="200" w:firstLine="360"/>
              <w:rPr>
                <w:rFonts w:ascii="仿宋" w:eastAsia="仿宋" w:hAnsi="仿宋"/>
                <w:color w:val="000000"/>
                <w:sz w:val="18"/>
                <w:szCs w:val="18"/>
              </w:rPr>
            </w:pPr>
            <w:r>
              <w:rPr>
                <w:rFonts w:ascii="仿宋" w:eastAsia="仿宋" w:hAnsi="仿宋"/>
                <w:color w:val="000000"/>
                <w:sz w:val="18"/>
                <w:szCs w:val="18"/>
              </w:rPr>
              <w:t>（</w:t>
            </w:r>
            <w:r>
              <w:rPr>
                <w:rFonts w:ascii="仿宋" w:eastAsia="仿宋" w:hAnsi="仿宋"/>
                <w:color w:val="000000"/>
                <w:sz w:val="18"/>
                <w:szCs w:val="18"/>
              </w:rPr>
              <w:t>3</w:t>
            </w:r>
            <w:r>
              <w:rPr>
                <w:rFonts w:ascii="仿宋" w:eastAsia="仿宋" w:hAnsi="仿宋"/>
                <w:color w:val="000000"/>
                <w:sz w:val="18"/>
                <w:szCs w:val="18"/>
              </w:rPr>
              <w:t>）设备改造与租赁费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6C2F580B"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6F51865E" w14:textId="77777777" w:rsidR="0089213A" w:rsidRDefault="0089213A">
            <w:pPr>
              <w:autoSpaceDE w:val="0"/>
              <w:autoSpaceDN w:val="0"/>
              <w:adjustRightInd w:val="0"/>
              <w:rPr>
                <w:rFonts w:ascii="仿宋" w:eastAsia="仿宋" w:hAnsi="仿宋"/>
                <w:color w:val="000000"/>
                <w:sz w:val="18"/>
                <w:szCs w:val="18"/>
              </w:rPr>
            </w:pPr>
          </w:p>
        </w:tc>
      </w:tr>
      <w:tr w:rsidR="0089213A" w14:paraId="70A8E98A"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0A4DC0A3"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2.</w:t>
            </w:r>
            <w:r>
              <w:rPr>
                <w:rFonts w:ascii="仿宋" w:eastAsia="仿宋" w:hAnsi="仿宋"/>
                <w:b/>
                <w:bCs/>
                <w:color w:val="000000"/>
                <w:sz w:val="18"/>
                <w:szCs w:val="18"/>
              </w:rPr>
              <w:t>材料费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63E3D3E0" w14:textId="77777777" w:rsidR="0089213A" w:rsidRDefault="0089213A">
            <w:pPr>
              <w:autoSpaceDE w:val="0"/>
              <w:autoSpaceDN w:val="0"/>
              <w:adjustRightInd w:val="0"/>
              <w:jc w:val="right"/>
              <w:rPr>
                <w:rFonts w:ascii="仿宋" w:eastAsia="仿宋" w:hAnsi="仿宋"/>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36442E17" w14:textId="77777777" w:rsidR="0089213A" w:rsidRDefault="0089213A">
            <w:pPr>
              <w:autoSpaceDE w:val="0"/>
              <w:autoSpaceDN w:val="0"/>
              <w:adjustRightInd w:val="0"/>
              <w:rPr>
                <w:rFonts w:ascii="仿宋" w:eastAsia="仿宋" w:hAnsi="仿宋"/>
                <w:sz w:val="18"/>
                <w:szCs w:val="18"/>
              </w:rPr>
            </w:pPr>
          </w:p>
        </w:tc>
      </w:tr>
      <w:tr w:rsidR="0089213A" w14:paraId="1302D903"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1B145463"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3.</w:t>
            </w:r>
            <w:r>
              <w:rPr>
                <w:rFonts w:ascii="仿宋" w:eastAsia="仿宋" w:hAnsi="仿宋"/>
                <w:b/>
                <w:bCs/>
                <w:color w:val="000000"/>
                <w:sz w:val="18"/>
                <w:szCs w:val="18"/>
              </w:rPr>
              <w:t>测试化验加工费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75F61A2D"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7D5723BC" w14:textId="77777777" w:rsidR="0089213A" w:rsidRDefault="0089213A">
            <w:pPr>
              <w:autoSpaceDE w:val="0"/>
              <w:autoSpaceDN w:val="0"/>
              <w:adjustRightInd w:val="0"/>
              <w:rPr>
                <w:rFonts w:ascii="仿宋" w:eastAsia="仿宋" w:hAnsi="仿宋"/>
                <w:sz w:val="18"/>
                <w:szCs w:val="18"/>
              </w:rPr>
            </w:pPr>
          </w:p>
        </w:tc>
      </w:tr>
      <w:tr w:rsidR="0089213A" w14:paraId="6294D27B"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6F4C095A"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4.</w:t>
            </w:r>
            <w:r>
              <w:rPr>
                <w:rFonts w:ascii="仿宋" w:eastAsia="仿宋" w:hAnsi="仿宋"/>
                <w:b/>
                <w:bCs/>
                <w:color w:val="000000"/>
                <w:sz w:val="18"/>
                <w:szCs w:val="18"/>
              </w:rPr>
              <w:t>燃料动力费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530FA38D"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1A023AC2" w14:textId="77777777" w:rsidR="0089213A" w:rsidRDefault="0089213A">
            <w:pPr>
              <w:autoSpaceDE w:val="0"/>
              <w:autoSpaceDN w:val="0"/>
              <w:adjustRightInd w:val="0"/>
              <w:rPr>
                <w:rFonts w:ascii="仿宋" w:eastAsia="仿宋" w:hAnsi="仿宋"/>
                <w:color w:val="000000"/>
                <w:sz w:val="18"/>
                <w:szCs w:val="18"/>
              </w:rPr>
            </w:pPr>
          </w:p>
        </w:tc>
      </w:tr>
      <w:tr w:rsidR="0089213A" w14:paraId="735E75F7"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025BA6C2"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5.</w:t>
            </w:r>
            <w:r>
              <w:rPr>
                <w:rFonts w:ascii="仿宋" w:eastAsia="仿宋" w:hAnsi="仿宋"/>
                <w:b/>
                <w:bCs/>
                <w:color w:val="000000"/>
                <w:sz w:val="18"/>
                <w:szCs w:val="18"/>
              </w:rPr>
              <w:t>差旅费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11190D70" w14:textId="77777777" w:rsidR="0089213A" w:rsidRDefault="0089213A">
            <w:pPr>
              <w:autoSpaceDE w:val="0"/>
              <w:autoSpaceDN w:val="0"/>
              <w:adjustRightInd w:val="0"/>
              <w:jc w:val="right"/>
              <w:rPr>
                <w:rFonts w:ascii="仿宋" w:eastAsia="仿宋" w:hAnsi="仿宋"/>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09253492" w14:textId="77777777" w:rsidR="0089213A" w:rsidRDefault="0089213A">
            <w:pPr>
              <w:autoSpaceDE w:val="0"/>
              <w:autoSpaceDN w:val="0"/>
              <w:adjustRightInd w:val="0"/>
              <w:rPr>
                <w:rFonts w:ascii="仿宋" w:eastAsia="仿宋" w:hAnsi="仿宋"/>
                <w:sz w:val="18"/>
                <w:szCs w:val="18"/>
              </w:rPr>
            </w:pPr>
          </w:p>
        </w:tc>
      </w:tr>
      <w:tr w:rsidR="0089213A" w14:paraId="241533EC"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09E07607"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6.</w:t>
            </w:r>
            <w:r>
              <w:rPr>
                <w:rFonts w:ascii="仿宋" w:eastAsia="仿宋" w:hAnsi="仿宋"/>
                <w:b/>
                <w:bCs/>
                <w:color w:val="000000"/>
                <w:sz w:val="18"/>
                <w:szCs w:val="18"/>
              </w:rPr>
              <w:t>会议费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031C903C"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79D60F48" w14:textId="77777777" w:rsidR="0089213A" w:rsidRDefault="0089213A">
            <w:pPr>
              <w:autoSpaceDE w:val="0"/>
              <w:autoSpaceDN w:val="0"/>
              <w:adjustRightInd w:val="0"/>
              <w:rPr>
                <w:rFonts w:ascii="仿宋" w:eastAsia="仿宋" w:hAnsi="仿宋"/>
                <w:sz w:val="18"/>
                <w:szCs w:val="18"/>
              </w:rPr>
            </w:pPr>
          </w:p>
        </w:tc>
      </w:tr>
      <w:tr w:rsidR="0089213A" w14:paraId="4C359890"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5C75AB64"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7.</w:t>
            </w:r>
            <w:r>
              <w:rPr>
                <w:rFonts w:ascii="仿宋" w:eastAsia="仿宋" w:hAnsi="仿宋"/>
                <w:b/>
                <w:bCs/>
                <w:color w:val="000000"/>
                <w:sz w:val="18"/>
                <w:szCs w:val="18"/>
              </w:rPr>
              <w:t>国际合作与交流费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293D002F"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243CD149" w14:textId="77777777" w:rsidR="0089213A" w:rsidRDefault="0089213A">
            <w:pPr>
              <w:autoSpaceDE w:val="0"/>
              <w:autoSpaceDN w:val="0"/>
              <w:adjustRightInd w:val="0"/>
              <w:rPr>
                <w:rFonts w:ascii="仿宋" w:eastAsia="仿宋" w:hAnsi="仿宋"/>
                <w:color w:val="000000"/>
                <w:sz w:val="18"/>
                <w:szCs w:val="18"/>
              </w:rPr>
            </w:pPr>
          </w:p>
        </w:tc>
      </w:tr>
      <w:tr w:rsidR="0089213A" w14:paraId="0A3B4027"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3F2AAB3F"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8.</w:t>
            </w:r>
            <w:r>
              <w:rPr>
                <w:rFonts w:ascii="仿宋" w:eastAsia="仿宋" w:hAnsi="仿宋"/>
                <w:b/>
                <w:bCs/>
                <w:color w:val="000000"/>
                <w:sz w:val="18"/>
                <w:szCs w:val="18"/>
              </w:rPr>
              <w:t>出版</w:t>
            </w:r>
            <w:r>
              <w:rPr>
                <w:rFonts w:ascii="仿宋" w:eastAsia="仿宋" w:hAnsi="仿宋"/>
                <w:b/>
                <w:bCs/>
                <w:color w:val="000000"/>
                <w:sz w:val="18"/>
                <w:szCs w:val="18"/>
              </w:rPr>
              <w:t>/</w:t>
            </w:r>
            <w:r>
              <w:rPr>
                <w:rFonts w:ascii="仿宋" w:eastAsia="仿宋" w:hAnsi="仿宋"/>
                <w:b/>
                <w:bCs/>
                <w:color w:val="000000"/>
                <w:sz w:val="18"/>
                <w:szCs w:val="18"/>
              </w:rPr>
              <w:t>文献</w:t>
            </w:r>
            <w:r>
              <w:rPr>
                <w:rFonts w:ascii="仿宋" w:eastAsia="仿宋" w:hAnsi="仿宋"/>
                <w:b/>
                <w:bCs/>
                <w:color w:val="000000"/>
                <w:sz w:val="18"/>
                <w:szCs w:val="18"/>
              </w:rPr>
              <w:t>/</w:t>
            </w:r>
            <w:r>
              <w:rPr>
                <w:rFonts w:ascii="仿宋" w:eastAsia="仿宋" w:hAnsi="仿宋"/>
                <w:b/>
                <w:bCs/>
                <w:color w:val="000000"/>
                <w:sz w:val="18"/>
                <w:szCs w:val="18"/>
              </w:rPr>
              <w:t>信息传播</w:t>
            </w:r>
            <w:r>
              <w:rPr>
                <w:rFonts w:ascii="仿宋" w:eastAsia="仿宋" w:hAnsi="仿宋"/>
                <w:b/>
                <w:bCs/>
                <w:color w:val="000000"/>
                <w:sz w:val="18"/>
                <w:szCs w:val="18"/>
              </w:rPr>
              <w:t>/</w:t>
            </w:r>
            <w:r>
              <w:rPr>
                <w:rFonts w:ascii="仿宋" w:eastAsia="仿宋" w:hAnsi="仿宋"/>
                <w:b/>
                <w:bCs/>
                <w:color w:val="000000"/>
                <w:sz w:val="18"/>
                <w:szCs w:val="18"/>
              </w:rPr>
              <w:t>知识产权事务费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62F86F0B" w14:textId="77777777" w:rsidR="0089213A" w:rsidRDefault="0089213A">
            <w:pPr>
              <w:autoSpaceDE w:val="0"/>
              <w:autoSpaceDN w:val="0"/>
              <w:adjustRightInd w:val="0"/>
              <w:jc w:val="right"/>
              <w:rPr>
                <w:rFonts w:ascii="仿宋" w:eastAsia="仿宋" w:hAnsi="仿宋"/>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6FC8ED0F" w14:textId="77777777" w:rsidR="0089213A" w:rsidRDefault="0089213A">
            <w:pPr>
              <w:autoSpaceDE w:val="0"/>
              <w:autoSpaceDN w:val="0"/>
              <w:adjustRightInd w:val="0"/>
              <w:rPr>
                <w:rFonts w:ascii="仿宋" w:eastAsia="仿宋" w:hAnsi="仿宋"/>
                <w:sz w:val="18"/>
                <w:szCs w:val="18"/>
              </w:rPr>
            </w:pPr>
          </w:p>
        </w:tc>
      </w:tr>
      <w:tr w:rsidR="0089213A" w14:paraId="745FC660"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1E18DAA2"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9.</w:t>
            </w:r>
            <w:r>
              <w:rPr>
                <w:rFonts w:ascii="仿宋" w:eastAsia="仿宋" w:hAnsi="仿宋"/>
                <w:b/>
                <w:bCs/>
                <w:color w:val="000000"/>
                <w:sz w:val="18"/>
                <w:szCs w:val="18"/>
              </w:rPr>
              <w:t>劳务费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3A8830C0" w14:textId="77777777" w:rsidR="0089213A" w:rsidRDefault="0089213A">
            <w:pPr>
              <w:autoSpaceDE w:val="0"/>
              <w:autoSpaceDN w:val="0"/>
              <w:adjustRightInd w:val="0"/>
              <w:jc w:val="right"/>
              <w:rPr>
                <w:rFonts w:ascii="仿宋" w:eastAsia="仿宋" w:hAnsi="仿宋"/>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15C2FC8F" w14:textId="77777777" w:rsidR="0089213A" w:rsidRDefault="0089213A">
            <w:pPr>
              <w:autoSpaceDE w:val="0"/>
              <w:autoSpaceDN w:val="0"/>
              <w:adjustRightInd w:val="0"/>
              <w:rPr>
                <w:rFonts w:ascii="仿宋" w:eastAsia="仿宋" w:hAnsi="仿宋"/>
                <w:sz w:val="18"/>
                <w:szCs w:val="18"/>
              </w:rPr>
            </w:pPr>
          </w:p>
        </w:tc>
      </w:tr>
      <w:tr w:rsidR="0089213A" w14:paraId="4AD64F74"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194A3535"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10.</w:t>
            </w:r>
            <w:r>
              <w:rPr>
                <w:rFonts w:ascii="仿宋" w:eastAsia="仿宋" w:hAnsi="仿宋"/>
                <w:b/>
                <w:bCs/>
                <w:color w:val="000000"/>
                <w:sz w:val="18"/>
                <w:szCs w:val="18"/>
              </w:rPr>
              <w:t>专家咨询费</w:t>
            </w:r>
          </w:p>
        </w:tc>
        <w:tc>
          <w:tcPr>
            <w:tcW w:w="1641" w:type="dxa"/>
            <w:tcBorders>
              <w:top w:val="single" w:sz="4" w:space="0" w:color="000000"/>
              <w:left w:val="single" w:sz="4" w:space="0" w:color="000000"/>
              <w:bottom w:val="single" w:sz="4" w:space="0" w:color="000000"/>
              <w:right w:val="single" w:sz="4" w:space="0" w:color="000000"/>
            </w:tcBorders>
            <w:vAlign w:val="center"/>
          </w:tcPr>
          <w:p w14:paraId="4EE7EE1F"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32A6FA1F" w14:textId="77777777" w:rsidR="0089213A" w:rsidRDefault="0089213A">
            <w:pPr>
              <w:autoSpaceDE w:val="0"/>
              <w:autoSpaceDN w:val="0"/>
              <w:adjustRightInd w:val="0"/>
              <w:rPr>
                <w:rFonts w:ascii="仿宋" w:eastAsia="仿宋" w:hAnsi="仿宋"/>
                <w:color w:val="000000"/>
                <w:sz w:val="18"/>
                <w:szCs w:val="18"/>
              </w:rPr>
            </w:pPr>
          </w:p>
        </w:tc>
      </w:tr>
      <w:tr w:rsidR="0089213A" w14:paraId="025B78D0"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1AB2E6F7"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b/>
                <w:bCs/>
                <w:color w:val="000000"/>
                <w:sz w:val="18"/>
                <w:szCs w:val="18"/>
              </w:rPr>
              <w:t>11.</w:t>
            </w:r>
            <w:r>
              <w:rPr>
                <w:rFonts w:ascii="仿宋" w:eastAsia="仿宋" w:hAnsi="仿宋"/>
                <w:b/>
                <w:bCs/>
                <w:color w:val="000000"/>
                <w:sz w:val="18"/>
                <w:szCs w:val="18"/>
              </w:rPr>
              <w:t>其他支出</w:t>
            </w:r>
          </w:p>
        </w:tc>
        <w:tc>
          <w:tcPr>
            <w:tcW w:w="1641" w:type="dxa"/>
            <w:tcBorders>
              <w:top w:val="single" w:sz="4" w:space="0" w:color="000000"/>
              <w:left w:val="single" w:sz="4" w:space="0" w:color="000000"/>
              <w:bottom w:val="single" w:sz="4" w:space="0" w:color="000000"/>
              <w:right w:val="single" w:sz="4" w:space="0" w:color="000000"/>
            </w:tcBorders>
            <w:vAlign w:val="center"/>
          </w:tcPr>
          <w:p w14:paraId="5C5352B1"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03983CA7" w14:textId="77777777" w:rsidR="0089213A" w:rsidRDefault="0089213A">
            <w:pPr>
              <w:autoSpaceDE w:val="0"/>
              <w:autoSpaceDN w:val="0"/>
              <w:adjustRightInd w:val="0"/>
              <w:rPr>
                <w:rFonts w:ascii="仿宋" w:eastAsia="仿宋" w:hAnsi="仿宋"/>
                <w:sz w:val="18"/>
                <w:szCs w:val="18"/>
              </w:rPr>
            </w:pPr>
          </w:p>
        </w:tc>
      </w:tr>
      <w:tr w:rsidR="0089213A" w14:paraId="16C21283"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0A366223" w14:textId="77777777" w:rsidR="0089213A" w:rsidRDefault="00823EE7">
            <w:pPr>
              <w:autoSpaceDE w:val="0"/>
              <w:autoSpaceDN w:val="0"/>
              <w:adjustRightInd w:val="0"/>
              <w:rPr>
                <w:rFonts w:ascii="仿宋" w:eastAsia="仿宋" w:hAnsi="仿宋"/>
                <w:color w:val="000000"/>
                <w:sz w:val="18"/>
                <w:szCs w:val="18"/>
              </w:rPr>
            </w:pPr>
            <w:r>
              <w:rPr>
                <w:rFonts w:ascii="仿宋" w:eastAsia="仿宋" w:hAnsi="仿宋" w:hint="eastAsia"/>
                <w:b/>
                <w:bCs/>
                <w:color w:val="000000"/>
                <w:sz w:val="18"/>
                <w:szCs w:val="18"/>
              </w:rPr>
              <w:t>二、</w:t>
            </w:r>
            <w:r>
              <w:rPr>
                <w:rFonts w:ascii="仿宋" w:eastAsia="仿宋" w:hAnsi="仿宋"/>
                <w:b/>
                <w:bCs/>
                <w:color w:val="000000"/>
                <w:sz w:val="18"/>
                <w:szCs w:val="18"/>
              </w:rPr>
              <w:t>间接费用</w:t>
            </w:r>
          </w:p>
        </w:tc>
        <w:tc>
          <w:tcPr>
            <w:tcW w:w="1641" w:type="dxa"/>
            <w:tcBorders>
              <w:top w:val="single" w:sz="4" w:space="0" w:color="000000"/>
              <w:left w:val="single" w:sz="4" w:space="0" w:color="000000"/>
              <w:bottom w:val="single" w:sz="4" w:space="0" w:color="000000"/>
              <w:right w:val="single" w:sz="4" w:space="0" w:color="000000"/>
            </w:tcBorders>
            <w:vAlign w:val="center"/>
          </w:tcPr>
          <w:p w14:paraId="635F9063" w14:textId="77777777" w:rsidR="0089213A" w:rsidRDefault="0089213A">
            <w:pPr>
              <w:autoSpaceDE w:val="0"/>
              <w:autoSpaceDN w:val="0"/>
              <w:adjustRightInd w:val="0"/>
              <w:jc w:val="right"/>
              <w:rPr>
                <w:rFonts w:ascii="仿宋" w:eastAsia="仿宋" w:hAnsi="仿宋"/>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64331539" w14:textId="77777777" w:rsidR="0089213A" w:rsidRDefault="0089213A">
            <w:pPr>
              <w:autoSpaceDE w:val="0"/>
              <w:autoSpaceDN w:val="0"/>
              <w:adjustRightInd w:val="0"/>
              <w:rPr>
                <w:rFonts w:ascii="仿宋" w:eastAsia="仿宋" w:hAnsi="仿宋"/>
                <w:sz w:val="18"/>
                <w:szCs w:val="18"/>
              </w:rPr>
            </w:pPr>
          </w:p>
        </w:tc>
      </w:tr>
      <w:tr w:rsidR="0089213A" w14:paraId="5727B4D4"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2E4CE729" w14:textId="77777777" w:rsidR="0089213A" w:rsidRDefault="00823EE7">
            <w:pPr>
              <w:autoSpaceDE w:val="0"/>
              <w:autoSpaceDN w:val="0"/>
              <w:adjustRightInd w:val="0"/>
              <w:ind w:firstLineChars="200" w:firstLine="360"/>
              <w:rPr>
                <w:rFonts w:ascii="仿宋" w:eastAsia="仿宋" w:hAnsi="仿宋"/>
                <w:color w:val="000000"/>
                <w:sz w:val="18"/>
                <w:szCs w:val="18"/>
              </w:rPr>
            </w:pPr>
            <w:r>
              <w:rPr>
                <w:rFonts w:ascii="仿宋" w:eastAsia="仿宋" w:hAnsi="仿宋"/>
                <w:color w:val="000000"/>
                <w:sz w:val="18"/>
                <w:szCs w:val="18"/>
              </w:rPr>
              <w:t>其中：</w:t>
            </w:r>
            <w:r>
              <w:rPr>
                <w:rFonts w:ascii="仿宋" w:eastAsia="仿宋" w:hAnsi="仿宋" w:hint="eastAsia"/>
                <w:color w:val="000000"/>
                <w:sz w:val="18"/>
                <w:szCs w:val="18"/>
              </w:rPr>
              <w:t xml:space="preserve">  </w:t>
            </w:r>
            <w:r>
              <w:rPr>
                <w:rFonts w:ascii="仿宋" w:eastAsia="仿宋" w:hAnsi="仿宋"/>
                <w:color w:val="000000"/>
                <w:sz w:val="18"/>
                <w:szCs w:val="18"/>
              </w:rPr>
              <w:t>绩效支出</w:t>
            </w:r>
          </w:p>
        </w:tc>
        <w:tc>
          <w:tcPr>
            <w:tcW w:w="1641" w:type="dxa"/>
            <w:tcBorders>
              <w:top w:val="single" w:sz="4" w:space="0" w:color="000000"/>
              <w:left w:val="single" w:sz="4" w:space="0" w:color="000000"/>
              <w:bottom w:val="single" w:sz="4" w:space="0" w:color="000000"/>
              <w:right w:val="single" w:sz="4" w:space="0" w:color="000000"/>
            </w:tcBorders>
            <w:vAlign w:val="center"/>
          </w:tcPr>
          <w:p w14:paraId="574CD2E1" w14:textId="77777777" w:rsidR="0089213A" w:rsidRDefault="0089213A">
            <w:pPr>
              <w:autoSpaceDE w:val="0"/>
              <w:autoSpaceDN w:val="0"/>
              <w:adjustRightInd w:val="0"/>
              <w:jc w:val="right"/>
              <w:rPr>
                <w:rFonts w:ascii="仿宋" w:eastAsia="仿宋" w:hAnsi="仿宋"/>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3942EA6A" w14:textId="77777777" w:rsidR="0089213A" w:rsidRDefault="0089213A">
            <w:pPr>
              <w:autoSpaceDE w:val="0"/>
              <w:autoSpaceDN w:val="0"/>
              <w:adjustRightInd w:val="0"/>
              <w:rPr>
                <w:rFonts w:ascii="仿宋" w:eastAsia="仿宋" w:hAnsi="仿宋"/>
                <w:sz w:val="18"/>
                <w:szCs w:val="18"/>
              </w:rPr>
            </w:pPr>
          </w:p>
        </w:tc>
      </w:tr>
      <w:tr w:rsidR="0089213A" w14:paraId="4B31AC7F"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29511E6E" w14:textId="77777777" w:rsidR="0089213A" w:rsidRDefault="00823EE7">
            <w:pPr>
              <w:autoSpaceDE w:val="0"/>
              <w:autoSpaceDN w:val="0"/>
              <w:adjustRightInd w:val="0"/>
              <w:rPr>
                <w:rFonts w:ascii="仿宋" w:eastAsia="仿宋" w:hAnsi="仿宋"/>
                <w:b/>
                <w:bCs/>
                <w:color w:val="000000"/>
                <w:sz w:val="18"/>
                <w:szCs w:val="18"/>
              </w:rPr>
            </w:pPr>
            <w:r>
              <w:rPr>
                <w:rFonts w:ascii="仿宋" w:eastAsia="仿宋" w:hAnsi="仿宋" w:hint="eastAsia"/>
                <w:b/>
                <w:bCs/>
                <w:color w:val="000000"/>
                <w:sz w:val="18"/>
                <w:szCs w:val="18"/>
              </w:rPr>
              <w:t>三</w:t>
            </w:r>
            <w:r>
              <w:rPr>
                <w:rFonts w:ascii="仿宋" w:eastAsia="仿宋" w:hAnsi="仿宋"/>
                <w:b/>
                <w:bCs/>
                <w:color w:val="000000"/>
                <w:sz w:val="18"/>
                <w:szCs w:val="18"/>
              </w:rPr>
              <w:t>、自筹资金</w:t>
            </w:r>
          </w:p>
        </w:tc>
        <w:tc>
          <w:tcPr>
            <w:tcW w:w="1641" w:type="dxa"/>
            <w:tcBorders>
              <w:top w:val="single" w:sz="4" w:space="0" w:color="000000"/>
              <w:left w:val="single" w:sz="4" w:space="0" w:color="000000"/>
              <w:bottom w:val="single" w:sz="4" w:space="0" w:color="000000"/>
              <w:right w:val="single" w:sz="4" w:space="0" w:color="000000"/>
            </w:tcBorders>
            <w:vAlign w:val="center"/>
          </w:tcPr>
          <w:p w14:paraId="28092DA4"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0328B197" w14:textId="77777777" w:rsidR="0089213A" w:rsidRDefault="0089213A">
            <w:pPr>
              <w:autoSpaceDE w:val="0"/>
              <w:autoSpaceDN w:val="0"/>
              <w:adjustRightInd w:val="0"/>
              <w:rPr>
                <w:rFonts w:ascii="仿宋" w:eastAsia="仿宋" w:hAnsi="仿宋"/>
                <w:color w:val="000000"/>
                <w:sz w:val="18"/>
                <w:szCs w:val="18"/>
              </w:rPr>
            </w:pPr>
          </w:p>
        </w:tc>
      </w:tr>
      <w:tr w:rsidR="0089213A" w14:paraId="62F08E81" w14:textId="77777777">
        <w:trPr>
          <w:trHeight w:val="567"/>
          <w:jc w:val="center"/>
        </w:trPr>
        <w:tc>
          <w:tcPr>
            <w:tcW w:w="3936" w:type="dxa"/>
            <w:tcBorders>
              <w:top w:val="single" w:sz="4" w:space="0" w:color="000000"/>
              <w:left w:val="single" w:sz="4" w:space="0" w:color="000000"/>
              <w:bottom w:val="single" w:sz="4" w:space="0" w:color="000000"/>
              <w:right w:val="single" w:sz="4" w:space="0" w:color="000000"/>
            </w:tcBorders>
            <w:vAlign w:val="center"/>
          </w:tcPr>
          <w:p w14:paraId="4BB35848" w14:textId="77777777" w:rsidR="0089213A" w:rsidRDefault="00823EE7">
            <w:pPr>
              <w:autoSpaceDE w:val="0"/>
              <w:autoSpaceDN w:val="0"/>
              <w:adjustRightInd w:val="0"/>
              <w:jc w:val="center"/>
              <w:rPr>
                <w:rFonts w:ascii="仿宋" w:eastAsia="仿宋" w:hAnsi="仿宋"/>
                <w:b/>
                <w:bCs/>
                <w:color w:val="000000"/>
                <w:sz w:val="18"/>
                <w:szCs w:val="18"/>
              </w:rPr>
            </w:pPr>
            <w:r>
              <w:rPr>
                <w:rFonts w:ascii="仿宋" w:eastAsia="仿宋" w:hAnsi="仿宋"/>
                <w:b/>
                <w:bCs/>
                <w:color w:val="000000"/>
                <w:sz w:val="18"/>
                <w:szCs w:val="18"/>
              </w:rPr>
              <w:t>合</w:t>
            </w:r>
            <w:r>
              <w:rPr>
                <w:rFonts w:ascii="仿宋" w:eastAsia="仿宋" w:hAnsi="仿宋" w:hint="eastAsia"/>
                <w:b/>
                <w:bCs/>
                <w:color w:val="000000"/>
                <w:sz w:val="18"/>
                <w:szCs w:val="18"/>
              </w:rPr>
              <w:t xml:space="preserve">   </w:t>
            </w:r>
            <w:r>
              <w:rPr>
                <w:rFonts w:ascii="仿宋" w:eastAsia="仿宋" w:hAnsi="仿宋"/>
                <w:b/>
                <w:bCs/>
                <w:color w:val="000000"/>
                <w:sz w:val="18"/>
                <w:szCs w:val="18"/>
              </w:rPr>
              <w:t>计</w:t>
            </w:r>
          </w:p>
        </w:tc>
        <w:tc>
          <w:tcPr>
            <w:tcW w:w="1641" w:type="dxa"/>
            <w:tcBorders>
              <w:top w:val="single" w:sz="4" w:space="0" w:color="000000"/>
              <w:left w:val="single" w:sz="4" w:space="0" w:color="000000"/>
              <w:bottom w:val="single" w:sz="4" w:space="0" w:color="000000"/>
              <w:right w:val="single" w:sz="4" w:space="0" w:color="000000"/>
            </w:tcBorders>
            <w:vAlign w:val="center"/>
          </w:tcPr>
          <w:p w14:paraId="3A4EB253" w14:textId="77777777" w:rsidR="0089213A" w:rsidRDefault="0089213A">
            <w:pPr>
              <w:autoSpaceDE w:val="0"/>
              <w:autoSpaceDN w:val="0"/>
              <w:adjustRightInd w:val="0"/>
              <w:jc w:val="right"/>
              <w:rPr>
                <w:rFonts w:ascii="仿宋" w:eastAsia="仿宋" w:hAnsi="仿宋"/>
                <w:color w:val="000000"/>
                <w:sz w:val="18"/>
                <w:szCs w:val="18"/>
              </w:rPr>
            </w:pPr>
          </w:p>
        </w:tc>
        <w:tc>
          <w:tcPr>
            <w:tcW w:w="2603" w:type="dxa"/>
            <w:tcBorders>
              <w:top w:val="single" w:sz="4" w:space="0" w:color="000000"/>
              <w:left w:val="single" w:sz="4" w:space="0" w:color="000000"/>
              <w:bottom w:val="single" w:sz="4" w:space="0" w:color="000000"/>
              <w:right w:val="single" w:sz="4" w:space="0" w:color="000000"/>
            </w:tcBorders>
            <w:vAlign w:val="center"/>
          </w:tcPr>
          <w:p w14:paraId="781BF0C4" w14:textId="77777777" w:rsidR="0089213A" w:rsidRDefault="0089213A">
            <w:pPr>
              <w:autoSpaceDE w:val="0"/>
              <w:autoSpaceDN w:val="0"/>
              <w:adjustRightInd w:val="0"/>
              <w:rPr>
                <w:rFonts w:ascii="仿宋" w:eastAsia="仿宋" w:hAnsi="仿宋"/>
                <w:color w:val="000000"/>
                <w:sz w:val="18"/>
                <w:szCs w:val="18"/>
              </w:rPr>
            </w:pPr>
          </w:p>
        </w:tc>
      </w:tr>
    </w:tbl>
    <w:p w14:paraId="4197DC15" w14:textId="77777777" w:rsidR="0089213A" w:rsidRDefault="0089213A">
      <w:pPr>
        <w:rPr>
          <w:rFonts w:ascii="仿宋" w:eastAsia="仿宋" w:hAnsi="仿宋"/>
          <w:b/>
          <w:bCs/>
          <w:sz w:val="28"/>
        </w:rPr>
        <w:sectPr w:rsidR="0089213A">
          <w:pgSz w:w="11906" w:h="16838"/>
          <w:pgMar w:top="1440" w:right="1800" w:bottom="1091" w:left="1800" w:header="851" w:footer="992" w:gutter="0"/>
          <w:pgNumType w:start="1"/>
          <w:cols w:space="720"/>
          <w:docGrid w:type="lines" w:linePitch="312"/>
        </w:sectPr>
      </w:pPr>
    </w:p>
    <w:p w14:paraId="79E2D6B6" w14:textId="77777777" w:rsidR="0089213A" w:rsidRDefault="00823EE7">
      <w:pPr>
        <w:rPr>
          <w:rFonts w:ascii="仿宋" w:eastAsia="仿宋" w:hAnsi="仿宋"/>
          <w:b/>
          <w:bCs/>
          <w:sz w:val="28"/>
        </w:rPr>
      </w:pPr>
      <w:r>
        <w:rPr>
          <w:rFonts w:ascii="仿宋" w:eastAsia="仿宋" w:hAnsi="仿宋" w:hint="eastAsia"/>
          <w:b/>
          <w:bCs/>
          <w:sz w:val="28"/>
        </w:rPr>
        <w:lastRenderedPageBreak/>
        <w:t>九、课题负责人情况表</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3"/>
        <w:gridCol w:w="1771"/>
        <w:gridCol w:w="900"/>
        <w:gridCol w:w="356"/>
        <w:gridCol w:w="1444"/>
        <w:gridCol w:w="176"/>
        <w:gridCol w:w="1444"/>
        <w:gridCol w:w="1320"/>
        <w:gridCol w:w="101"/>
      </w:tblGrid>
      <w:tr w:rsidR="0089213A" w14:paraId="0FB6350D" w14:textId="77777777">
        <w:trPr>
          <w:gridAfter w:val="1"/>
          <w:wAfter w:w="101" w:type="dxa"/>
          <w:trHeight w:val="615"/>
          <w:jc w:val="center"/>
        </w:trPr>
        <w:tc>
          <w:tcPr>
            <w:tcW w:w="625" w:type="dxa"/>
            <w:gridSpan w:val="2"/>
            <w:vAlign w:val="center"/>
          </w:tcPr>
          <w:p w14:paraId="0E53F018" w14:textId="77777777" w:rsidR="0089213A" w:rsidRDefault="00823EE7">
            <w:pPr>
              <w:jc w:val="center"/>
              <w:rPr>
                <w:rFonts w:ascii="仿宋" w:eastAsia="仿宋" w:hAnsi="仿宋"/>
                <w:b/>
                <w:bCs/>
                <w:sz w:val="18"/>
                <w:szCs w:val="18"/>
              </w:rPr>
            </w:pPr>
            <w:r>
              <w:rPr>
                <w:rFonts w:ascii="仿宋" w:eastAsia="仿宋" w:hAnsi="仿宋"/>
                <w:b/>
                <w:bCs/>
                <w:sz w:val="18"/>
                <w:szCs w:val="18"/>
              </w:rPr>
              <w:t>姓名</w:t>
            </w:r>
          </w:p>
        </w:tc>
        <w:tc>
          <w:tcPr>
            <w:tcW w:w="1771" w:type="dxa"/>
            <w:vAlign w:val="center"/>
          </w:tcPr>
          <w:p w14:paraId="452E7274" w14:textId="77777777" w:rsidR="0089213A" w:rsidRDefault="00823EE7">
            <w:pPr>
              <w:ind w:firstLineChars="200" w:firstLine="360"/>
              <w:jc w:val="center"/>
              <w:rPr>
                <w:rFonts w:ascii="仿宋" w:eastAsia="仿宋" w:hAnsi="仿宋"/>
                <w:sz w:val="18"/>
                <w:szCs w:val="18"/>
              </w:rPr>
            </w:pPr>
            <w:r>
              <w:rPr>
                <w:rFonts w:ascii="仿宋" w:eastAsia="仿宋" w:hAnsi="仿宋" w:hint="eastAsia"/>
                <w:sz w:val="18"/>
                <w:szCs w:val="18"/>
              </w:rPr>
              <w:t>何川</w:t>
            </w:r>
          </w:p>
        </w:tc>
        <w:tc>
          <w:tcPr>
            <w:tcW w:w="900" w:type="dxa"/>
            <w:vAlign w:val="center"/>
          </w:tcPr>
          <w:p w14:paraId="21E9ACA7" w14:textId="77777777" w:rsidR="0089213A" w:rsidRDefault="00823EE7">
            <w:pPr>
              <w:jc w:val="center"/>
              <w:rPr>
                <w:rFonts w:ascii="仿宋" w:eastAsia="仿宋" w:hAnsi="仿宋"/>
                <w:b/>
                <w:bCs/>
                <w:sz w:val="18"/>
                <w:szCs w:val="18"/>
              </w:rPr>
            </w:pPr>
            <w:r>
              <w:rPr>
                <w:rFonts w:ascii="仿宋" w:eastAsia="仿宋" w:hAnsi="仿宋"/>
                <w:b/>
                <w:bCs/>
                <w:sz w:val="18"/>
                <w:szCs w:val="18"/>
              </w:rPr>
              <w:t>性别</w:t>
            </w:r>
          </w:p>
        </w:tc>
        <w:tc>
          <w:tcPr>
            <w:tcW w:w="1800" w:type="dxa"/>
            <w:gridSpan w:val="2"/>
            <w:vAlign w:val="center"/>
          </w:tcPr>
          <w:p w14:paraId="1C913459" w14:textId="77777777" w:rsidR="0089213A" w:rsidRDefault="00823EE7">
            <w:pPr>
              <w:ind w:firstLineChars="200" w:firstLine="360"/>
              <w:jc w:val="center"/>
              <w:rPr>
                <w:rFonts w:ascii="仿宋" w:eastAsia="仿宋" w:hAnsi="仿宋"/>
                <w:sz w:val="18"/>
                <w:szCs w:val="18"/>
              </w:rPr>
            </w:pPr>
            <w:r>
              <w:rPr>
                <w:rFonts w:ascii="仿宋" w:eastAsia="仿宋" w:hAnsi="仿宋" w:hint="eastAsia"/>
                <w:sz w:val="18"/>
                <w:szCs w:val="18"/>
              </w:rPr>
              <w:t>男</w:t>
            </w:r>
          </w:p>
        </w:tc>
        <w:tc>
          <w:tcPr>
            <w:tcW w:w="1620" w:type="dxa"/>
            <w:gridSpan w:val="2"/>
            <w:vAlign w:val="center"/>
          </w:tcPr>
          <w:p w14:paraId="0991FE39" w14:textId="77777777" w:rsidR="0089213A" w:rsidRDefault="00823EE7">
            <w:pPr>
              <w:jc w:val="center"/>
              <w:rPr>
                <w:rFonts w:ascii="仿宋" w:eastAsia="仿宋" w:hAnsi="仿宋"/>
                <w:b/>
                <w:bCs/>
                <w:sz w:val="18"/>
                <w:szCs w:val="18"/>
              </w:rPr>
            </w:pPr>
            <w:r>
              <w:rPr>
                <w:rFonts w:ascii="仿宋" w:eastAsia="仿宋" w:hAnsi="仿宋"/>
                <w:b/>
                <w:bCs/>
                <w:sz w:val="18"/>
                <w:szCs w:val="18"/>
              </w:rPr>
              <w:t>出生年月</w:t>
            </w:r>
          </w:p>
        </w:tc>
        <w:tc>
          <w:tcPr>
            <w:tcW w:w="1320" w:type="dxa"/>
          </w:tcPr>
          <w:p w14:paraId="40D2738D" w14:textId="77777777" w:rsidR="0089213A" w:rsidRDefault="0089213A">
            <w:pPr>
              <w:ind w:firstLineChars="200" w:firstLine="360"/>
              <w:jc w:val="center"/>
              <w:rPr>
                <w:rFonts w:ascii="仿宋" w:eastAsia="仿宋" w:hAnsi="仿宋"/>
                <w:sz w:val="18"/>
                <w:szCs w:val="18"/>
              </w:rPr>
            </w:pPr>
          </w:p>
          <w:p w14:paraId="64A7AD74" w14:textId="77777777" w:rsidR="0089213A" w:rsidRDefault="00823EE7">
            <w:pPr>
              <w:rPr>
                <w:rFonts w:ascii="仿宋" w:eastAsia="仿宋" w:hAnsi="仿宋"/>
                <w:sz w:val="18"/>
                <w:szCs w:val="18"/>
              </w:rPr>
            </w:pPr>
            <w:r>
              <w:rPr>
                <w:rFonts w:ascii="仿宋" w:eastAsia="仿宋" w:hAnsi="仿宋" w:hint="eastAsia"/>
                <w:sz w:val="18"/>
                <w:szCs w:val="18"/>
              </w:rPr>
              <w:t>1975.06.26</w:t>
            </w:r>
          </w:p>
        </w:tc>
      </w:tr>
      <w:tr w:rsidR="0089213A" w14:paraId="28E79169" w14:textId="77777777">
        <w:trPr>
          <w:trHeight w:val="587"/>
          <w:jc w:val="center"/>
        </w:trPr>
        <w:tc>
          <w:tcPr>
            <w:tcW w:w="592" w:type="dxa"/>
            <w:vAlign w:val="center"/>
          </w:tcPr>
          <w:p w14:paraId="5C1DFB81" w14:textId="77777777" w:rsidR="0089213A" w:rsidRDefault="00823EE7">
            <w:pPr>
              <w:jc w:val="center"/>
              <w:rPr>
                <w:rFonts w:ascii="仿宋" w:eastAsia="仿宋" w:hAnsi="仿宋"/>
                <w:b/>
                <w:bCs/>
                <w:sz w:val="18"/>
                <w:szCs w:val="18"/>
              </w:rPr>
            </w:pPr>
            <w:r>
              <w:rPr>
                <w:rFonts w:ascii="仿宋" w:eastAsia="仿宋" w:hAnsi="仿宋"/>
                <w:b/>
                <w:bCs/>
                <w:sz w:val="18"/>
                <w:szCs w:val="18"/>
              </w:rPr>
              <w:t>职称</w:t>
            </w:r>
          </w:p>
        </w:tc>
        <w:tc>
          <w:tcPr>
            <w:tcW w:w="3060" w:type="dxa"/>
            <w:gridSpan w:val="4"/>
            <w:vAlign w:val="center"/>
          </w:tcPr>
          <w:p w14:paraId="05465E28" w14:textId="77777777" w:rsidR="0089213A" w:rsidRDefault="00823EE7">
            <w:pPr>
              <w:ind w:firstLineChars="200" w:firstLine="360"/>
              <w:jc w:val="center"/>
              <w:rPr>
                <w:rFonts w:ascii="仿宋" w:eastAsia="仿宋" w:hAnsi="仿宋"/>
                <w:sz w:val="18"/>
                <w:szCs w:val="18"/>
              </w:rPr>
            </w:pPr>
            <w:r>
              <w:rPr>
                <w:rFonts w:ascii="仿宋" w:eastAsia="仿宋" w:hAnsi="仿宋" w:hint="eastAsia"/>
                <w:sz w:val="18"/>
                <w:szCs w:val="18"/>
              </w:rPr>
              <w:t>副主任医师</w:t>
            </w:r>
          </w:p>
        </w:tc>
        <w:tc>
          <w:tcPr>
            <w:tcW w:w="1620" w:type="dxa"/>
            <w:gridSpan w:val="2"/>
            <w:vAlign w:val="center"/>
          </w:tcPr>
          <w:p w14:paraId="7796D349" w14:textId="77777777" w:rsidR="0089213A" w:rsidRDefault="00823EE7">
            <w:pPr>
              <w:jc w:val="center"/>
              <w:rPr>
                <w:rFonts w:ascii="仿宋" w:eastAsia="仿宋" w:hAnsi="仿宋"/>
                <w:b/>
                <w:bCs/>
                <w:sz w:val="18"/>
                <w:szCs w:val="18"/>
              </w:rPr>
            </w:pPr>
            <w:r>
              <w:rPr>
                <w:rFonts w:ascii="仿宋" w:eastAsia="仿宋" w:hAnsi="仿宋"/>
                <w:b/>
                <w:bCs/>
                <w:sz w:val="18"/>
                <w:szCs w:val="18"/>
              </w:rPr>
              <w:t>职务</w:t>
            </w:r>
          </w:p>
        </w:tc>
        <w:tc>
          <w:tcPr>
            <w:tcW w:w="2865" w:type="dxa"/>
            <w:gridSpan w:val="3"/>
          </w:tcPr>
          <w:p w14:paraId="70347E8B" w14:textId="77777777" w:rsidR="0089213A" w:rsidRDefault="00823EE7">
            <w:pPr>
              <w:rPr>
                <w:rFonts w:ascii="仿宋" w:eastAsia="仿宋" w:hAnsi="仿宋"/>
                <w:sz w:val="18"/>
                <w:szCs w:val="18"/>
              </w:rPr>
            </w:pPr>
            <w:r>
              <w:rPr>
                <w:rFonts w:ascii="仿宋" w:eastAsia="仿宋" w:hAnsi="仿宋" w:hint="eastAsia"/>
                <w:sz w:val="18"/>
                <w:szCs w:val="18"/>
              </w:rPr>
              <w:t>华西医院锦城医院血液科主任</w:t>
            </w:r>
          </w:p>
        </w:tc>
      </w:tr>
      <w:tr w:rsidR="0089213A" w14:paraId="73C12D5E" w14:textId="77777777">
        <w:trPr>
          <w:trHeight w:val="580"/>
          <w:jc w:val="center"/>
        </w:trPr>
        <w:tc>
          <w:tcPr>
            <w:tcW w:w="592" w:type="dxa"/>
            <w:vAlign w:val="center"/>
          </w:tcPr>
          <w:p w14:paraId="56C226CF" w14:textId="77777777" w:rsidR="0089213A" w:rsidRDefault="00823EE7">
            <w:pPr>
              <w:jc w:val="center"/>
              <w:rPr>
                <w:rFonts w:ascii="仿宋" w:eastAsia="仿宋" w:hAnsi="仿宋"/>
                <w:b/>
                <w:bCs/>
                <w:sz w:val="18"/>
                <w:szCs w:val="18"/>
              </w:rPr>
            </w:pPr>
            <w:r>
              <w:rPr>
                <w:rFonts w:ascii="仿宋" w:eastAsia="仿宋" w:hAnsi="仿宋"/>
                <w:b/>
                <w:bCs/>
                <w:sz w:val="18"/>
                <w:szCs w:val="18"/>
              </w:rPr>
              <w:t>最后学历</w:t>
            </w:r>
          </w:p>
        </w:tc>
        <w:tc>
          <w:tcPr>
            <w:tcW w:w="3060" w:type="dxa"/>
            <w:gridSpan w:val="4"/>
            <w:vAlign w:val="center"/>
          </w:tcPr>
          <w:p w14:paraId="7157BFD8" w14:textId="77777777" w:rsidR="0089213A" w:rsidRDefault="00823EE7">
            <w:pPr>
              <w:ind w:firstLineChars="200" w:firstLine="360"/>
              <w:jc w:val="center"/>
              <w:rPr>
                <w:rFonts w:ascii="仿宋" w:eastAsia="仿宋" w:hAnsi="仿宋"/>
                <w:sz w:val="18"/>
                <w:szCs w:val="18"/>
              </w:rPr>
            </w:pPr>
            <w:r>
              <w:rPr>
                <w:rFonts w:ascii="仿宋" w:eastAsia="仿宋" w:hAnsi="仿宋" w:hint="eastAsia"/>
                <w:sz w:val="18"/>
                <w:szCs w:val="18"/>
              </w:rPr>
              <w:t>博士</w:t>
            </w:r>
          </w:p>
        </w:tc>
        <w:tc>
          <w:tcPr>
            <w:tcW w:w="1620" w:type="dxa"/>
            <w:gridSpan w:val="2"/>
            <w:vAlign w:val="center"/>
          </w:tcPr>
          <w:p w14:paraId="4E67A9D8" w14:textId="77777777" w:rsidR="0089213A" w:rsidRDefault="00823EE7">
            <w:pPr>
              <w:jc w:val="center"/>
              <w:rPr>
                <w:rFonts w:ascii="仿宋" w:eastAsia="仿宋" w:hAnsi="仿宋"/>
                <w:b/>
                <w:bCs/>
                <w:sz w:val="18"/>
                <w:szCs w:val="18"/>
              </w:rPr>
            </w:pPr>
            <w:r>
              <w:rPr>
                <w:rFonts w:ascii="仿宋" w:eastAsia="仿宋" w:hAnsi="仿宋"/>
                <w:b/>
                <w:bCs/>
                <w:sz w:val="18"/>
                <w:szCs w:val="18"/>
              </w:rPr>
              <w:t>现从事专业</w:t>
            </w:r>
          </w:p>
        </w:tc>
        <w:tc>
          <w:tcPr>
            <w:tcW w:w="2865" w:type="dxa"/>
            <w:gridSpan w:val="3"/>
          </w:tcPr>
          <w:p w14:paraId="79EB9E5B" w14:textId="77777777" w:rsidR="0089213A" w:rsidRDefault="0089213A">
            <w:pPr>
              <w:jc w:val="center"/>
              <w:rPr>
                <w:rFonts w:ascii="仿宋" w:eastAsia="仿宋" w:hAnsi="仿宋"/>
                <w:sz w:val="18"/>
                <w:szCs w:val="18"/>
              </w:rPr>
            </w:pPr>
          </w:p>
          <w:p w14:paraId="5F26EF8F" w14:textId="77777777" w:rsidR="0089213A" w:rsidRDefault="00823EE7">
            <w:pPr>
              <w:jc w:val="center"/>
              <w:rPr>
                <w:rFonts w:ascii="仿宋" w:eastAsia="仿宋" w:hAnsi="仿宋"/>
                <w:sz w:val="18"/>
                <w:szCs w:val="18"/>
              </w:rPr>
            </w:pPr>
            <w:r>
              <w:rPr>
                <w:rFonts w:ascii="仿宋" w:eastAsia="仿宋" w:hAnsi="仿宋" w:hint="eastAsia"/>
                <w:sz w:val="18"/>
                <w:szCs w:val="18"/>
              </w:rPr>
              <w:t>血液内科</w:t>
            </w:r>
          </w:p>
        </w:tc>
      </w:tr>
      <w:tr w:rsidR="0089213A" w14:paraId="0BC09B05" w14:textId="77777777">
        <w:trPr>
          <w:trHeight w:val="1975"/>
          <w:jc w:val="center"/>
        </w:trPr>
        <w:tc>
          <w:tcPr>
            <w:tcW w:w="8137" w:type="dxa"/>
            <w:gridSpan w:val="10"/>
          </w:tcPr>
          <w:p w14:paraId="54F668FB" w14:textId="77777777" w:rsidR="0089213A" w:rsidRDefault="00823EE7">
            <w:pPr>
              <w:spacing w:line="360" w:lineRule="auto"/>
              <w:rPr>
                <w:rFonts w:ascii="仿宋" w:eastAsia="仿宋" w:hAnsi="仿宋"/>
                <w:b/>
                <w:bCs/>
                <w:sz w:val="18"/>
                <w:szCs w:val="18"/>
              </w:rPr>
            </w:pPr>
            <w:r>
              <w:rPr>
                <w:rFonts w:ascii="仿宋" w:eastAsia="仿宋" w:hAnsi="仿宋"/>
                <w:b/>
                <w:bCs/>
                <w:sz w:val="18"/>
                <w:szCs w:val="18"/>
              </w:rPr>
              <w:t>主要业务经历及近两年承担科研课题情况。</w:t>
            </w:r>
          </w:p>
          <w:p w14:paraId="0C264C83" w14:textId="77777777" w:rsidR="0089213A" w:rsidRDefault="00823EE7">
            <w:pPr>
              <w:numPr>
                <w:ilvl w:val="0"/>
                <w:numId w:val="3"/>
              </w:numPr>
              <w:spacing w:line="360" w:lineRule="auto"/>
              <w:rPr>
                <w:rFonts w:ascii="仿宋" w:eastAsia="仿宋" w:hAnsi="仿宋"/>
                <w:sz w:val="18"/>
                <w:szCs w:val="18"/>
              </w:rPr>
            </w:pPr>
            <w:r>
              <w:rPr>
                <w:rFonts w:ascii="仿宋" w:eastAsia="仿宋" w:hAnsi="仿宋"/>
                <w:sz w:val="18"/>
                <w:szCs w:val="18"/>
              </w:rPr>
              <w:t>一项既往未接受过补体抑制剂治疗的阵发性夜间血红蛋白尿（</w:t>
            </w:r>
            <w:r>
              <w:rPr>
                <w:rFonts w:ascii="仿宋" w:eastAsia="仿宋" w:hAnsi="仿宋"/>
                <w:sz w:val="18"/>
                <w:szCs w:val="18"/>
              </w:rPr>
              <w:t>PNH</w:t>
            </w:r>
            <w:r>
              <w:rPr>
                <w:rFonts w:ascii="仿宋" w:eastAsia="仿宋" w:hAnsi="仿宋"/>
                <w:sz w:val="18"/>
                <w:szCs w:val="18"/>
              </w:rPr>
              <w:t>）患者中评价</w:t>
            </w:r>
            <w:r>
              <w:rPr>
                <w:rFonts w:ascii="仿宋" w:eastAsia="仿宋" w:hAnsi="仿宋"/>
                <w:sz w:val="18"/>
                <w:szCs w:val="18"/>
              </w:rPr>
              <w:t>CROVALIMAB</w:t>
            </w:r>
            <w:r>
              <w:rPr>
                <w:rFonts w:ascii="仿宋" w:eastAsia="仿宋" w:hAnsi="仿宋"/>
                <w:sz w:val="18"/>
                <w:szCs w:val="18"/>
              </w:rPr>
              <w:t>的有效性、安全性、药代动力学和药效学的</w:t>
            </w:r>
            <w:r>
              <w:rPr>
                <w:rFonts w:ascii="仿宋" w:eastAsia="仿宋" w:hAnsi="仿宋"/>
                <w:sz w:val="18"/>
                <w:szCs w:val="18"/>
              </w:rPr>
              <w:t>III</w:t>
            </w:r>
            <w:r>
              <w:rPr>
                <w:rFonts w:ascii="仿宋" w:eastAsia="仿宋" w:hAnsi="仿宋"/>
                <w:sz w:val="18"/>
                <w:szCs w:val="18"/>
              </w:rPr>
              <w:t>期、多中心、单组研究</w:t>
            </w:r>
          </w:p>
          <w:p w14:paraId="34520393" w14:textId="77777777" w:rsidR="0089213A" w:rsidRDefault="00823EE7">
            <w:pPr>
              <w:numPr>
                <w:ilvl w:val="0"/>
                <w:numId w:val="3"/>
              </w:numPr>
              <w:spacing w:line="360" w:lineRule="auto"/>
              <w:rPr>
                <w:rFonts w:ascii="仿宋" w:eastAsia="仿宋" w:hAnsi="仿宋"/>
                <w:sz w:val="18"/>
                <w:szCs w:val="18"/>
              </w:rPr>
            </w:pPr>
            <w:r>
              <w:rPr>
                <w:rFonts w:ascii="仿宋" w:eastAsia="仿宋" w:hAnsi="仿宋"/>
                <w:sz w:val="18"/>
                <w:szCs w:val="18"/>
              </w:rPr>
              <w:t>评价</w:t>
            </w:r>
            <w:r>
              <w:rPr>
                <w:rFonts w:ascii="仿宋" w:eastAsia="仿宋" w:hAnsi="仿宋"/>
                <w:sz w:val="18"/>
                <w:szCs w:val="18"/>
              </w:rPr>
              <w:t>HRS-5965</w:t>
            </w:r>
            <w:r>
              <w:rPr>
                <w:rFonts w:ascii="仿宋" w:eastAsia="仿宋" w:hAnsi="仿宋"/>
                <w:sz w:val="18"/>
                <w:szCs w:val="18"/>
              </w:rPr>
              <w:t>胶囊治疗阵发性睡眠性血红蛋白尿患者的有效性和安全性的多中心、随机、开放、阳性对照</w:t>
            </w:r>
            <w:r>
              <w:rPr>
                <w:rFonts w:ascii="仿宋" w:eastAsia="仿宋" w:hAnsi="仿宋"/>
                <w:sz w:val="18"/>
                <w:szCs w:val="18"/>
              </w:rPr>
              <w:t>III</w:t>
            </w:r>
            <w:r>
              <w:rPr>
                <w:rFonts w:ascii="仿宋" w:eastAsia="仿宋" w:hAnsi="仿宋"/>
                <w:sz w:val="18"/>
                <w:szCs w:val="18"/>
              </w:rPr>
              <w:t>期临床试验</w:t>
            </w:r>
          </w:p>
          <w:p w14:paraId="495FEAE7" w14:textId="77777777" w:rsidR="0089213A" w:rsidRDefault="00823EE7">
            <w:pPr>
              <w:spacing w:line="360" w:lineRule="auto"/>
              <w:rPr>
                <w:rFonts w:ascii="仿宋" w:eastAsia="仿宋" w:hAnsi="仿宋"/>
                <w:sz w:val="18"/>
                <w:szCs w:val="18"/>
              </w:rPr>
            </w:pPr>
            <w:r>
              <w:rPr>
                <w:rFonts w:ascii="仿宋" w:eastAsia="仿宋" w:hAnsi="仿宋" w:hint="eastAsia"/>
                <w:sz w:val="18"/>
                <w:szCs w:val="18"/>
              </w:rPr>
              <w:t>3.</w:t>
            </w:r>
            <w:r>
              <w:rPr>
                <w:rFonts w:ascii="仿宋" w:eastAsia="仿宋" w:hAnsi="仿宋"/>
                <w:sz w:val="18"/>
                <w:szCs w:val="18"/>
              </w:rPr>
              <w:t>评价</w:t>
            </w:r>
            <w:r>
              <w:rPr>
                <w:rFonts w:ascii="仿宋" w:eastAsia="仿宋" w:hAnsi="仿宋"/>
                <w:sz w:val="18"/>
                <w:szCs w:val="18"/>
              </w:rPr>
              <w:t>HRS-5965</w:t>
            </w:r>
            <w:r>
              <w:rPr>
                <w:rFonts w:ascii="仿宋" w:eastAsia="仿宋" w:hAnsi="仿宋"/>
                <w:sz w:val="18"/>
                <w:szCs w:val="18"/>
              </w:rPr>
              <w:t>片</w:t>
            </w:r>
            <w:r>
              <w:rPr>
                <w:rFonts w:ascii="仿宋" w:eastAsia="仿宋" w:hAnsi="仿宋"/>
                <w:sz w:val="18"/>
                <w:szCs w:val="18"/>
              </w:rPr>
              <w:t>/</w:t>
            </w:r>
            <w:r>
              <w:rPr>
                <w:rFonts w:ascii="仿宋" w:eastAsia="仿宋" w:hAnsi="仿宋"/>
                <w:sz w:val="18"/>
                <w:szCs w:val="18"/>
              </w:rPr>
              <w:t>胶囊治疗阵发性睡眠性血红蛋白尿患者的长期安全性和有效性的多中心、开放研究</w:t>
            </w:r>
          </w:p>
          <w:p w14:paraId="7FC38B36" w14:textId="77777777" w:rsidR="0089213A" w:rsidRDefault="0089213A">
            <w:pPr>
              <w:ind w:firstLineChars="200" w:firstLine="361"/>
              <w:rPr>
                <w:rFonts w:ascii="仿宋" w:eastAsia="仿宋" w:hAnsi="仿宋"/>
                <w:b/>
                <w:bCs/>
                <w:sz w:val="18"/>
                <w:szCs w:val="18"/>
              </w:rPr>
            </w:pPr>
          </w:p>
        </w:tc>
      </w:tr>
      <w:tr w:rsidR="0089213A" w14:paraId="1EFF1AD4" w14:textId="77777777">
        <w:trPr>
          <w:trHeight w:val="2172"/>
          <w:jc w:val="center"/>
        </w:trPr>
        <w:tc>
          <w:tcPr>
            <w:tcW w:w="8137" w:type="dxa"/>
            <w:gridSpan w:val="10"/>
          </w:tcPr>
          <w:p w14:paraId="7707C0CA" w14:textId="77777777" w:rsidR="0089213A" w:rsidRDefault="00823EE7">
            <w:pPr>
              <w:rPr>
                <w:rFonts w:ascii="仿宋" w:eastAsia="仿宋" w:hAnsi="仿宋"/>
                <w:b/>
                <w:bCs/>
                <w:sz w:val="18"/>
                <w:szCs w:val="18"/>
              </w:rPr>
            </w:pPr>
            <w:r>
              <w:rPr>
                <w:rFonts w:ascii="仿宋" w:eastAsia="仿宋" w:hAnsi="仿宋"/>
                <w:b/>
                <w:bCs/>
                <w:sz w:val="18"/>
                <w:szCs w:val="18"/>
              </w:rPr>
              <w:t>近两年科技成果获奖情况（名称、时间、等级）。</w:t>
            </w:r>
          </w:p>
          <w:p w14:paraId="7F7C0B80" w14:textId="77777777" w:rsidR="0089213A" w:rsidRDefault="0089213A">
            <w:pPr>
              <w:ind w:firstLineChars="200" w:firstLine="361"/>
              <w:rPr>
                <w:rFonts w:ascii="仿宋" w:eastAsia="仿宋" w:hAnsi="仿宋"/>
                <w:b/>
                <w:bCs/>
                <w:sz w:val="18"/>
                <w:szCs w:val="18"/>
              </w:rPr>
            </w:pPr>
          </w:p>
          <w:p w14:paraId="54D23319" w14:textId="77777777" w:rsidR="0089213A" w:rsidRDefault="0089213A">
            <w:pPr>
              <w:ind w:firstLineChars="200" w:firstLine="361"/>
              <w:rPr>
                <w:rFonts w:ascii="仿宋" w:eastAsia="仿宋" w:hAnsi="仿宋"/>
                <w:b/>
                <w:bCs/>
                <w:sz w:val="18"/>
                <w:szCs w:val="18"/>
              </w:rPr>
            </w:pPr>
          </w:p>
        </w:tc>
      </w:tr>
      <w:tr w:rsidR="0089213A" w14:paraId="63CBED98" w14:textId="77777777">
        <w:trPr>
          <w:trHeight w:val="2152"/>
          <w:jc w:val="center"/>
        </w:trPr>
        <w:tc>
          <w:tcPr>
            <w:tcW w:w="8137" w:type="dxa"/>
            <w:gridSpan w:val="10"/>
            <w:tcBorders>
              <w:bottom w:val="single" w:sz="4" w:space="0" w:color="auto"/>
            </w:tcBorders>
          </w:tcPr>
          <w:p w14:paraId="3BB4FB33" w14:textId="77777777" w:rsidR="0089213A" w:rsidRDefault="00823EE7">
            <w:pPr>
              <w:rPr>
                <w:rFonts w:ascii="仿宋" w:eastAsia="仿宋" w:hAnsi="仿宋"/>
                <w:b/>
                <w:bCs/>
                <w:sz w:val="18"/>
                <w:szCs w:val="18"/>
              </w:rPr>
            </w:pPr>
            <w:r>
              <w:rPr>
                <w:rFonts w:ascii="仿宋" w:eastAsia="仿宋" w:hAnsi="仿宋"/>
                <w:b/>
                <w:bCs/>
                <w:sz w:val="18"/>
                <w:szCs w:val="18"/>
              </w:rPr>
              <w:t>国内外学术团体、专业学会、学术期刊等任职情况。</w:t>
            </w:r>
          </w:p>
          <w:p w14:paraId="2915B89B" w14:textId="77777777" w:rsidR="0089213A" w:rsidRDefault="00823EE7">
            <w:pPr>
              <w:spacing w:line="360" w:lineRule="auto"/>
              <w:rPr>
                <w:rFonts w:ascii="仿宋" w:eastAsia="仿宋" w:hAnsi="仿宋"/>
                <w:sz w:val="18"/>
                <w:szCs w:val="18"/>
              </w:rPr>
            </w:pPr>
            <w:r>
              <w:rPr>
                <w:rFonts w:ascii="仿宋" w:eastAsia="仿宋" w:hAnsi="仿宋" w:hint="eastAsia"/>
                <w:sz w:val="18"/>
                <w:szCs w:val="18"/>
              </w:rPr>
              <w:t>中华医学会血液学分会红细胞疾病</w:t>
            </w:r>
            <w:r>
              <w:rPr>
                <w:rFonts w:ascii="仿宋" w:eastAsia="仿宋" w:hAnsi="仿宋" w:hint="eastAsia"/>
                <w:sz w:val="18"/>
                <w:szCs w:val="18"/>
              </w:rPr>
              <w:t>学</w:t>
            </w:r>
            <w:r>
              <w:rPr>
                <w:rFonts w:ascii="仿宋" w:eastAsia="仿宋" w:hAnsi="仿宋" w:hint="eastAsia"/>
                <w:sz w:val="18"/>
                <w:szCs w:val="18"/>
              </w:rPr>
              <w:t>组委员</w:t>
            </w:r>
          </w:p>
          <w:p w14:paraId="4157ED6C" w14:textId="77777777" w:rsidR="0089213A" w:rsidRDefault="00823EE7">
            <w:pPr>
              <w:spacing w:line="360" w:lineRule="auto"/>
              <w:rPr>
                <w:rFonts w:ascii="仿宋" w:eastAsia="仿宋" w:hAnsi="仿宋"/>
                <w:sz w:val="18"/>
                <w:szCs w:val="18"/>
              </w:rPr>
            </w:pPr>
            <w:r>
              <w:rPr>
                <w:rFonts w:ascii="仿宋" w:eastAsia="仿宋" w:hAnsi="仿宋" w:hint="eastAsia"/>
                <w:sz w:val="18"/>
                <w:szCs w:val="18"/>
              </w:rPr>
              <w:t>四川省抗癌协会血液肿瘤专委会</w:t>
            </w:r>
            <w:r>
              <w:rPr>
                <w:rFonts w:ascii="仿宋" w:eastAsia="仿宋" w:hAnsi="仿宋" w:hint="eastAsia"/>
                <w:sz w:val="18"/>
                <w:szCs w:val="18"/>
              </w:rPr>
              <w:t>常委</w:t>
            </w:r>
            <w:r>
              <w:rPr>
                <w:rFonts w:ascii="仿宋" w:eastAsia="仿宋" w:hAnsi="仿宋" w:hint="eastAsia"/>
                <w:sz w:val="18"/>
                <w:szCs w:val="18"/>
              </w:rPr>
              <w:t>/</w:t>
            </w:r>
            <w:r>
              <w:rPr>
                <w:rFonts w:ascii="仿宋" w:eastAsia="仿宋" w:hAnsi="仿宋" w:hint="eastAsia"/>
                <w:sz w:val="18"/>
                <w:szCs w:val="18"/>
              </w:rPr>
              <w:t>PNH</w:t>
            </w:r>
            <w:r>
              <w:rPr>
                <w:rFonts w:ascii="仿宋" w:eastAsia="仿宋" w:hAnsi="仿宋" w:hint="eastAsia"/>
                <w:sz w:val="18"/>
                <w:szCs w:val="18"/>
              </w:rPr>
              <w:t>联盟组长</w:t>
            </w:r>
          </w:p>
          <w:p w14:paraId="653C1D47" w14:textId="77777777" w:rsidR="0089213A" w:rsidRDefault="00823EE7">
            <w:pPr>
              <w:spacing w:line="360" w:lineRule="auto"/>
              <w:rPr>
                <w:rFonts w:ascii="仿宋" w:eastAsia="仿宋" w:hAnsi="仿宋"/>
                <w:sz w:val="18"/>
                <w:szCs w:val="18"/>
              </w:rPr>
            </w:pPr>
            <w:r>
              <w:rPr>
                <w:rFonts w:ascii="仿宋" w:eastAsia="仿宋" w:hAnsi="仿宋" w:hint="eastAsia"/>
                <w:sz w:val="18"/>
                <w:szCs w:val="18"/>
              </w:rPr>
              <w:t>四川省</w:t>
            </w:r>
            <w:r>
              <w:rPr>
                <w:rFonts w:ascii="仿宋" w:eastAsia="仿宋" w:hAnsi="仿宋" w:hint="eastAsia"/>
                <w:sz w:val="18"/>
                <w:szCs w:val="18"/>
              </w:rPr>
              <w:t>医创会</w:t>
            </w:r>
            <w:r>
              <w:rPr>
                <w:rFonts w:ascii="仿宋" w:eastAsia="仿宋" w:hAnsi="仿宋" w:hint="eastAsia"/>
                <w:sz w:val="18"/>
                <w:szCs w:val="18"/>
              </w:rPr>
              <w:t>红细胞疾病临床研究专委会常委</w:t>
            </w:r>
          </w:p>
          <w:p w14:paraId="4E3C0CDA" w14:textId="77777777" w:rsidR="0089213A" w:rsidRDefault="00823EE7">
            <w:pPr>
              <w:spacing w:line="360" w:lineRule="auto"/>
              <w:rPr>
                <w:rFonts w:ascii="仿宋" w:eastAsia="仿宋" w:hAnsi="仿宋"/>
                <w:sz w:val="18"/>
                <w:szCs w:val="18"/>
              </w:rPr>
            </w:pPr>
            <w:r>
              <w:rPr>
                <w:rFonts w:ascii="仿宋" w:eastAsia="仿宋" w:hAnsi="仿宋" w:hint="eastAsia"/>
                <w:sz w:val="18"/>
                <w:szCs w:val="18"/>
              </w:rPr>
              <w:t>四川省医学会血液学专委会淋巴瘤专业学组委员</w:t>
            </w:r>
          </w:p>
          <w:p w14:paraId="70C5DBC9" w14:textId="77777777" w:rsidR="0089213A" w:rsidRDefault="00823EE7">
            <w:pPr>
              <w:spacing w:line="360" w:lineRule="auto"/>
              <w:rPr>
                <w:rFonts w:ascii="仿宋" w:eastAsia="仿宋" w:hAnsi="仿宋"/>
                <w:sz w:val="18"/>
                <w:szCs w:val="18"/>
              </w:rPr>
            </w:pPr>
            <w:r>
              <w:rPr>
                <w:rFonts w:ascii="仿宋" w:eastAsia="仿宋" w:hAnsi="仿宋" w:hint="eastAsia"/>
                <w:sz w:val="18"/>
                <w:szCs w:val="18"/>
              </w:rPr>
              <w:t>四川省中西医结合学会理事</w:t>
            </w:r>
          </w:p>
          <w:p w14:paraId="718DB0FE" w14:textId="77777777" w:rsidR="0089213A" w:rsidRDefault="00823EE7">
            <w:pPr>
              <w:spacing w:line="360" w:lineRule="auto"/>
              <w:rPr>
                <w:rFonts w:ascii="仿宋" w:eastAsia="仿宋" w:hAnsi="仿宋"/>
                <w:b/>
                <w:bCs/>
                <w:sz w:val="18"/>
                <w:szCs w:val="18"/>
              </w:rPr>
            </w:pPr>
            <w:r>
              <w:rPr>
                <w:rFonts w:ascii="仿宋" w:eastAsia="仿宋" w:hAnsi="仿宋" w:hint="eastAsia"/>
                <w:sz w:val="18"/>
                <w:szCs w:val="18"/>
              </w:rPr>
              <w:t>中国罕见病联盟</w:t>
            </w:r>
            <w:r>
              <w:rPr>
                <w:rFonts w:ascii="仿宋" w:eastAsia="仿宋" w:hAnsi="仿宋" w:hint="eastAsia"/>
                <w:sz w:val="18"/>
                <w:szCs w:val="18"/>
              </w:rPr>
              <w:t>/</w:t>
            </w:r>
            <w:r>
              <w:rPr>
                <w:rFonts w:ascii="仿宋" w:eastAsia="仿宋" w:hAnsi="仿宋" w:hint="eastAsia"/>
                <w:sz w:val="18"/>
                <w:szCs w:val="18"/>
              </w:rPr>
              <w:t>北京罕见病诊疗与保障学会卟啉病专委会委员</w:t>
            </w:r>
          </w:p>
        </w:tc>
      </w:tr>
      <w:tr w:rsidR="0089213A" w14:paraId="2077D8D8" w14:textId="77777777">
        <w:trPr>
          <w:trHeight w:val="2180"/>
          <w:jc w:val="center"/>
        </w:trPr>
        <w:tc>
          <w:tcPr>
            <w:tcW w:w="8137" w:type="dxa"/>
            <w:gridSpan w:val="10"/>
            <w:tcBorders>
              <w:bottom w:val="single" w:sz="4" w:space="0" w:color="auto"/>
            </w:tcBorders>
          </w:tcPr>
          <w:p w14:paraId="2166BAA9" w14:textId="77777777" w:rsidR="0089213A" w:rsidRDefault="00823EE7">
            <w:pPr>
              <w:spacing w:line="360" w:lineRule="auto"/>
              <w:rPr>
                <w:rFonts w:ascii="仿宋" w:eastAsia="仿宋" w:hAnsi="仿宋"/>
                <w:b/>
                <w:bCs/>
                <w:sz w:val="18"/>
                <w:szCs w:val="18"/>
              </w:rPr>
            </w:pPr>
            <w:r>
              <w:rPr>
                <w:rFonts w:ascii="仿宋" w:eastAsia="仿宋" w:hAnsi="仿宋"/>
                <w:b/>
                <w:bCs/>
                <w:sz w:val="18"/>
                <w:szCs w:val="18"/>
              </w:rPr>
              <w:t>近两年发表的主要论文（题目、刊名、时间）及主要论著。</w:t>
            </w:r>
          </w:p>
          <w:p w14:paraId="7D13A215" w14:textId="77777777" w:rsidR="0089213A" w:rsidRDefault="00823EE7">
            <w:pPr>
              <w:numPr>
                <w:ilvl w:val="0"/>
                <w:numId w:val="4"/>
              </w:numPr>
              <w:spacing w:line="360" w:lineRule="auto"/>
              <w:rPr>
                <w:rFonts w:ascii="仿宋" w:eastAsia="仿宋" w:hAnsi="仿宋"/>
                <w:sz w:val="18"/>
                <w:szCs w:val="18"/>
              </w:rPr>
            </w:pPr>
            <w:r>
              <w:rPr>
                <w:rFonts w:ascii="仿宋" w:eastAsia="仿宋" w:hAnsi="仿宋"/>
                <w:sz w:val="18"/>
                <w:szCs w:val="18"/>
              </w:rPr>
              <w:t xml:space="preserve">Umbilical cord-derived mesenchymal stem cells cultured in the MCL </w:t>
            </w:r>
            <w:r>
              <w:rPr>
                <w:rFonts w:ascii="仿宋" w:eastAsia="仿宋" w:hAnsi="仿宋"/>
                <w:sz w:val="18"/>
                <w:szCs w:val="18"/>
              </w:rPr>
              <w:t>medium for aplastic anemia therapy</w:t>
            </w:r>
            <w:r>
              <w:rPr>
                <w:rFonts w:ascii="仿宋" w:eastAsia="仿宋" w:hAnsi="仿宋" w:hint="eastAsia"/>
                <w:sz w:val="18"/>
                <w:szCs w:val="18"/>
              </w:rPr>
              <w:t xml:space="preserve">. </w:t>
            </w:r>
            <w:r>
              <w:rPr>
                <w:rFonts w:ascii="仿宋" w:eastAsia="仿宋" w:hAnsi="仿宋"/>
                <w:sz w:val="18"/>
                <w:szCs w:val="18"/>
              </w:rPr>
              <w:t>Stem Cell Research &amp; Therapy</w:t>
            </w:r>
            <w:r>
              <w:rPr>
                <w:rFonts w:ascii="仿宋" w:eastAsia="仿宋" w:hAnsi="仿宋" w:hint="eastAsia"/>
                <w:sz w:val="18"/>
                <w:szCs w:val="18"/>
              </w:rPr>
              <w:t xml:space="preserve">. </w:t>
            </w:r>
            <w:r>
              <w:rPr>
                <w:rFonts w:ascii="仿宋" w:eastAsia="仿宋" w:hAnsi="仿宋" w:hint="eastAsia"/>
                <w:sz w:val="18"/>
                <w:szCs w:val="18"/>
              </w:rPr>
              <w:t>2023</w:t>
            </w:r>
            <w:r>
              <w:rPr>
                <w:rFonts w:ascii="仿宋" w:eastAsia="仿宋" w:hAnsi="仿宋" w:hint="eastAsia"/>
                <w:sz w:val="18"/>
                <w:szCs w:val="18"/>
              </w:rPr>
              <w:t>,14</w:t>
            </w:r>
          </w:p>
          <w:p w14:paraId="753E04C6" w14:textId="77777777" w:rsidR="0089213A" w:rsidRDefault="00823EE7">
            <w:pPr>
              <w:numPr>
                <w:ilvl w:val="0"/>
                <w:numId w:val="4"/>
              </w:numPr>
              <w:spacing w:line="360" w:lineRule="auto"/>
              <w:rPr>
                <w:rFonts w:ascii="仿宋" w:eastAsia="仿宋" w:hAnsi="仿宋"/>
                <w:sz w:val="18"/>
                <w:szCs w:val="18"/>
              </w:rPr>
            </w:pPr>
            <w:r>
              <w:rPr>
                <w:rFonts w:ascii="仿宋" w:eastAsia="仿宋" w:hAnsi="仿宋"/>
                <w:sz w:val="18"/>
                <w:szCs w:val="18"/>
              </w:rPr>
              <w:t xml:space="preserve">Application of biomaterials in cardiac tissue </w:t>
            </w:r>
            <w:proofErr w:type="spellStart"/>
            <w:proofErr w:type="gramStart"/>
            <w:r>
              <w:rPr>
                <w:rFonts w:ascii="仿宋" w:eastAsia="仿宋" w:hAnsi="仿宋"/>
                <w:sz w:val="18"/>
                <w:szCs w:val="18"/>
              </w:rPr>
              <w:t>engineering:Current</w:t>
            </w:r>
            <w:proofErr w:type="spellEnd"/>
            <w:proofErr w:type="gramEnd"/>
            <w:r>
              <w:rPr>
                <w:rFonts w:ascii="仿宋" w:eastAsia="仿宋" w:hAnsi="仿宋"/>
                <w:sz w:val="18"/>
                <w:szCs w:val="18"/>
              </w:rPr>
              <w:t xml:space="preserve"> status and prospects</w:t>
            </w:r>
            <w:r>
              <w:rPr>
                <w:rFonts w:ascii="仿宋" w:eastAsia="仿宋" w:hAnsi="仿宋" w:hint="eastAsia"/>
                <w:sz w:val="18"/>
                <w:szCs w:val="18"/>
              </w:rPr>
              <w:t xml:space="preserve">. </w:t>
            </w:r>
            <w:proofErr w:type="spellStart"/>
            <w:r>
              <w:rPr>
                <w:rFonts w:ascii="仿宋" w:eastAsia="仿宋" w:hAnsi="仿宋"/>
                <w:sz w:val="18"/>
                <w:szCs w:val="18"/>
              </w:rPr>
              <w:t>MedComm</w:t>
            </w:r>
            <w:proofErr w:type="spellEnd"/>
            <w:r>
              <w:rPr>
                <w:rFonts w:ascii="仿宋" w:eastAsia="仿宋" w:hAnsi="仿宋"/>
                <w:sz w:val="18"/>
                <w:szCs w:val="18"/>
              </w:rPr>
              <w:t xml:space="preserve"> – Biomaterials and Applications</w:t>
            </w:r>
            <w:r>
              <w:rPr>
                <w:rFonts w:ascii="仿宋" w:eastAsia="仿宋" w:hAnsi="仿宋" w:hint="eastAsia"/>
                <w:sz w:val="18"/>
                <w:szCs w:val="18"/>
              </w:rPr>
              <w:t>. 2024,3</w:t>
            </w:r>
          </w:p>
          <w:p w14:paraId="674A1797" w14:textId="77777777" w:rsidR="0089213A" w:rsidRDefault="0089213A">
            <w:pPr>
              <w:ind w:firstLineChars="200" w:firstLine="361"/>
              <w:rPr>
                <w:rFonts w:ascii="仿宋" w:eastAsia="仿宋" w:hAnsi="仿宋"/>
                <w:b/>
                <w:bCs/>
                <w:sz w:val="18"/>
                <w:szCs w:val="18"/>
              </w:rPr>
            </w:pPr>
          </w:p>
        </w:tc>
      </w:tr>
      <w:tr w:rsidR="0089213A" w14:paraId="3EFE7CDD" w14:textId="77777777">
        <w:trPr>
          <w:trHeight w:val="2327"/>
          <w:jc w:val="center"/>
        </w:trPr>
        <w:tc>
          <w:tcPr>
            <w:tcW w:w="8137" w:type="dxa"/>
            <w:gridSpan w:val="10"/>
            <w:tcBorders>
              <w:bottom w:val="single" w:sz="4" w:space="0" w:color="auto"/>
            </w:tcBorders>
          </w:tcPr>
          <w:p w14:paraId="30C699E8" w14:textId="77777777" w:rsidR="0089213A" w:rsidRDefault="00823EE7">
            <w:pPr>
              <w:rPr>
                <w:rFonts w:ascii="仿宋" w:eastAsia="仿宋" w:hAnsi="仿宋"/>
                <w:b/>
                <w:bCs/>
                <w:sz w:val="18"/>
                <w:szCs w:val="18"/>
              </w:rPr>
            </w:pPr>
            <w:r>
              <w:rPr>
                <w:rFonts w:ascii="仿宋" w:eastAsia="仿宋" w:hAnsi="仿宋"/>
                <w:b/>
                <w:bCs/>
                <w:sz w:val="18"/>
                <w:szCs w:val="18"/>
              </w:rPr>
              <w:t>国内外学习、进修情况。</w:t>
            </w:r>
          </w:p>
          <w:p w14:paraId="4E0B1F0A" w14:textId="77777777" w:rsidR="0089213A" w:rsidRDefault="0089213A">
            <w:pPr>
              <w:ind w:firstLineChars="200" w:firstLine="361"/>
              <w:rPr>
                <w:rFonts w:ascii="仿宋" w:eastAsia="仿宋" w:hAnsi="仿宋"/>
                <w:b/>
                <w:bCs/>
                <w:sz w:val="18"/>
                <w:szCs w:val="18"/>
              </w:rPr>
            </w:pPr>
          </w:p>
          <w:p w14:paraId="1BB2A098" w14:textId="77777777" w:rsidR="0089213A" w:rsidRDefault="0089213A">
            <w:pPr>
              <w:ind w:firstLineChars="200" w:firstLine="361"/>
              <w:rPr>
                <w:rFonts w:ascii="仿宋" w:eastAsia="仿宋" w:hAnsi="仿宋"/>
                <w:b/>
                <w:bCs/>
                <w:sz w:val="18"/>
                <w:szCs w:val="18"/>
              </w:rPr>
            </w:pPr>
          </w:p>
          <w:p w14:paraId="2EC7B884" w14:textId="77777777" w:rsidR="0089213A" w:rsidRDefault="0089213A">
            <w:pPr>
              <w:ind w:firstLineChars="200" w:firstLine="361"/>
              <w:rPr>
                <w:rFonts w:ascii="仿宋" w:eastAsia="仿宋" w:hAnsi="仿宋"/>
                <w:b/>
                <w:bCs/>
                <w:sz w:val="18"/>
                <w:szCs w:val="18"/>
              </w:rPr>
            </w:pPr>
          </w:p>
        </w:tc>
      </w:tr>
    </w:tbl>
    <w:p w14:paraId="44090D1E" w14:textId="77777777" w:rsidR="0089213A" w:rsidRDefault="0089213A">
      <w:pPr>
        <w:rPr>
          <w:rFonts w:ascii="仿宋" w:eastAsia="仿宋" w:hAnsi="仿宋"/>
          <w:b/>
          <w:bCs/>
          <w:sz w:val="28"/>
        </w:rPr>
      </w:pPr>
    </w:p>
    <w:p w14:paraId="2A4901C8" w14:textId="77777777" w:rsidR="0089213A" w:rsidRDefault="0089213A">
      <w:pPr>
        <w:rPr>
          <w:rFonts w:ascii="仿宋" w:eastAsia="仿宋" w:hAnsi="仿宋"/>
          <w:b/>
          <w:bCs/>
          <w:sz w:val="28"/>
        </w:rPr>
      </w:pPr>
    </w:p>
    <w:tbl>
      <w:tblPr>
        <w:tblStyle w:val="a7"/>
        <w:tblW w:w="0" w:type="auto"/>
        <w:jc w:val="center"/>
        <w:tblLook w:val="04A0" w:firstRow="1" w:lastRow="0" w:firstColumn="1" w:lastColumn="0" w:noHBand="0" w:noVBand="1"/>
      </w:tblPr>
      <w:tblGrid>
        <w:gridCol w:w="8522"/>
      </w:tblGrid>
      <w:tr w:rsidR="0089213A" w14:paraId="59BDC115" w14:textId="77777777">
        <w:trPr>
          <w:trHeight w:val="6936"/>
          <w:jc w:val="center"/>
        </w:trPr>
        <w:tc>
          <w:tcPr>
            <w:tcW w:w="8522" w:type="dxa"/>
          </w:tcPr>
          <w:p w14:paraId="4DD60CE1" w14:textId="77777777" w:rsidR="0089213A" w:rsidRDefault="00823EE7">
            <w:pPr>
              <w:spacing w:line="360" w:lineRule="auto"/>
              <w:jc w:val="center"/>
              <w:rPr>
                <w:rFonts w:ascii="仿宋" w:eastAsia="仿宋" w:hAnsi="仿宋"/>
                <w:b/>
                <w:bCs/>
                <w:sz w:val="28"/>
                <w:szCs w:val="28"/>
              </w:rPr>
            </w:pPr>
            <w:r>
              <w:rPr>
                <w:rFonts w:ascii="仿宋" w:eastAsia="仿宋" w:hAnsi="仿宋" w:hint="eastAsia"/>
                <w:b/>
                <w:bCs/>
                <w:sz w:val="28"/>
                <w:szCs w:val="28"/>
              </w:rPr>
              <w:t>申请者承诺</w:t>
            </w:r>
          </w:p>
          <w:p w14:paraId="27B8E88F" w14:textId="77777777" w:rsidR="0089213A" w:rsidRDefault="00823EE7">
            <w:pPr>
              <w:spacing w:line="360" w:lineRule="auto"/>
              <w:ind w:firstLineChars="200" w:firstLine="480"/>
              <w:rPr>
                <w:rFonts w:ascii="仿宋" w:eastAsia="仿宋" w:hAnsi="仿宋"/>
              </w:rPr>
            </w:pPr>
            <w:r>
              <w:rPr>
                <w:rFonts w:ascii="仿宋" w:eastAsia="仿宋" w:hAnsi="仿宋" w:hint="eastAsia"/>
              </w:rPr>
              <w:t>我保证申请书内容的真实性，若填报失实，本人将承担全部责任。如获得专项资助，我将严格遵守院关于科技项目管理的各项规定，切实保证研究工作时间，认真开展工作，实现预期目标</w:t>
            </w:r>
            <w:r>
              <w:rPr>
                <w:rFonts w:ascii="仿宋" w:eastAsia="仿宋" w:hAnsi="仿宋" w:hint="eastAsia"/>
              </w:rPr>
              <w:t>.</w:t>
            </w:r>
          </w:p>
          <w:p w14:paraId="7BBE8119" w14:textId="77777777" w:rsidR="0089213A" w:rsidRDefault="0089213A">
            <w:pPr>
              <w:spacing w:line="360" w:lineRule="auto"/>
              <w:ind w:firstLineChars="200" w:firstLine="560"/>
              <w:rPr>
                <w:rFonts w:ascii="仿宋" w:eastAsia="仿宋" w:hAnsi="仿宋"/>
                <w:sz w:val="28"/>
                <w:szCs w:val="28"/>
              </w:rPr>
            </w:pPr>
          </w:p>
          <w:p w14:paraId="566BA367" w14:textId="77777777" w:rsidR="0089213A" w:rsidRDefault="0089213A">
            <w:pPr>
              <w:spacing w:line="360" w:lineRule="auto"/>
              <w:ind w:firstLineChars="200" w:firstLine="560"/>
              <w:rPr>
                <w:rFonts w:ascii="仿宋" w:eastAsia="仿宋" w:hAnsi="仿宋"/>
                <w:sz w:val="28"/>
                <w:szCs w:val="28"/>
              </w:rPr>
            </w:pPr>
          </w:p>
          <w:p w14:paraId="7A68820D" w14:textId="77777777" w:rsidR="0089213A" w:rsidRDefault="0089213A">
            <w:pPr>
              <w:spacing w:line="360" w:lineRule="auto"/>
              <w:ind w:firstLineChars="200" w:firstLine="560"/>
              <w:rPr>
                <w:rFonts w:ascii="仿宋" w:eastAsia="仿宋" w:hAnsi="仿宋"/>
                <w:sz w:val="28"/>
                <w:szCs w:val="28"/>
              </w:rPr>
            </w:pPr>
          </w:p>
          <w:p w14:paraId="1652328C" w14:textId="77777777" w:rsidR="0089213A" w:rsidRDefault="0089213A">
            <w:pPr>
              <w:spacing w:line="360" w:lineRule="auto"/>
              <w:ind w:firstLineChars="200" w:firstLine="560"/>
              <w:rPr>
                <w:rFonts w:ascii="仿宋" w:eastAsia="仿宋" w:hAnsi="仿宋"/>
                <w:sz w:val="28"/>
                <w:szCs w:val="28"/>
              </w:rPr>
            </w:pPr>
          </w:p>
          <w:p w14:paraId="6A69E838" w14:textId="77777777" w:rsidR="0089213A" w:rsidRDefault="0089213A">
            <w:pPr>
              <w:spacing w:line="360" w:lineRule="auto"/>
              <w:ind w:firstLineChars="200" w:firstLine="560"/>
              <w:rPr>
                <w:rFonts w:ascii="仿宋" w:eastAsia="仿宋" w:hAnsi="仿宋"/>
                <w:sz w:val="28"/>
                <w:szCs w:val="28"/>
              </w:rPr>
            </w:pPr>
          </w:p>
          <w:p w14:paraId="7BFE917E" w14:textId="77777777" w:rsidR="0089213A" w:rsidRDefault="0089213A">
            <w:pPr>
              <w:spacing w:line="360" w:lineRule="auto"/>
              <w:ind w:firstLineChars="200" w:firstLine="560"/>
              <w:rPr>
                <w:rFonts w:ascii="仿宋" w:eastAsia="仿宋" w:hAnsi="仿宋"/>
                <w:sz w:val="28"/>
                <w:szCs w:val="28"/>
              </w:rPr>
            </w:pPr>
          </w:p>
          <w:p w14:paraId="70209737" w14:textId="77777777" w:rsidR="0089213A" w:rsidRDefault="0089213A">
            <w:pPr>
              <w:spacing w:line="360" w:lineRule="auto"/>
              <w:ind w:firstLineChars="200" w:firstLine="560"/>
              <w:rPr>
                <w:rFonts w:ascii="仿宋" w:eastAsia="仿宋" w:hAnsi="仿宋"/>
                <w:sz w:val="28"/>
                <w:szCs w:val="28"/>
              </w:rPr>
            </w:pPr>
          </w:p>
          <w:p w14:paraId="2D561058" w14:textId="77777777" w:rsidR="0089213A" w:rsidRDefault="00823EE7">
            <w:pPr>
              <w:spacing w:line="360" w:lineRule="auto"/>
              <w:rPr>
                <w:rFonts w:ascii="仿宋" w:eastAsia="仿宋" w:hAnsi="仿宋"/>
                <w:b/>
                <w:bCs/>
              </w:rPr>
            </w:pPr>
            <w:r>
              <w:rPr>
                <w:rFonts w:ascii="仿宋" w:eastAsia="仿宋" w:hAnsi="仿宋" w:hint="eastAsia"/>
                <w:b/>
                <w:bCs/>
              </w:rPr>
              <w:t>申请人（签字）：</w:t>
            </w:r>
            <w:r>
              <w:rPr>
                <w:rFonts w:ascii="仿宋" w:eastAsia="仿宋" w:hAnsi="仿宋" w:hint="eastAsia"/>
                <w:b/>
                <w:bCs/>
              </w:rPr>
              <w:t xml:space="preserve">                                   </w:t>
            </w:r>
            <w:r>
              <w:rPr>
                <w:rFonts w:ascii="仿宋" w:eastAsia="仿宋" w:hAnsi="仿宋" w:hint="eastAsia"/>
                <w:b/>
                <w:bCs/>
              </w:rPr>
              <w:t>年</w:t>
            </w:r>
            <w:r>
              <w:rPr>
                <w:rFonts w:ascii="仿宋" w:eastAsia="仿宋" w:hAnsi="仿宋" w:hint="eastAsia"/>
                <w:b/>
                <w:bCs/>
              </w:rPr>
              <w:t xml:space="preserve">    </w:t>
            </w:r>
            <w:r>
              <w:rPr>
                <w:rFonts w:ascii="仿宋" w:eastAsia="仿宋" w:hAnsi="仿宋" w:hint="eastAsia"/>
                <w:b/>
                <w:bCs/>
              </w:rPr>
              <w:t>月</w:t>
            </w:r>
            <w:r>
              <w:rPr>
                <w:rFonts w:ascii="仿宋" w:eastAsia="仿宋" w:hAnsi="仿宋" w:hint="eastAsia"/>
                <w:b/>
                <w:bCs/>
              </w:rPr>
              <w:t xml:space="preserve">    </w:t>
            </w:r>
            <w:r>
              <w:rPr>
                <w:rFonts w:ascii="仿宋" w:eastAsia="仿宋" w:hAnsi="仿宋" w:hint="eastAsia"/>
                <w:b/>
                <w:bCs/>
              </w:rPr>
              <w:t>日</w:t>
            </w:r>
          </w:p>
        </w:tc>
      </w:tr>
      <w:tr w:rsidR="0089213A" w14:paraId="46DF03D0" w14:textId="77777777">
        <w:trPr>
          <w:trHeight w:val="4526"/>
          <w:jc w:val="center"/>
        </w:trPr>
        <w:tc>
          <w:tcPr>
            <w:tcW w:w="8522" w:type="dxa"/>
          </w:tcPr>
          <w:p w14:paraId="5FA5168C" w14:textId="77777777" w:rsidR="0089213A" w:rsidRDefault="00823EE7">
            <w:pPr>
              <w:spacing w:line="360" w:lineRule="auto"/>
              <w:jc w:val="center"/>
              <w:rPr>
                <w:rFonts w:ascii="仿宋" w:eastAsia="仿宋" w:hAnsi="仿宋"/>
                <w:b/>
                <w:bCs/>
                <w:sz w:val="28"/>
                <w:szCs w:val="28"/>
              </w:rPr>
            </w:pPr>
            <w:r>
              <w:rPr>
                <w:rFonts w:ascii="仿宋" w:eastAsia="仿宋" w:hAnsi="仿宋" w:hint="eastAsia"/>
                <w:b/>
                <w:bCs/>
                <w:sz w:val="28"/>
                <w:szCs w:val="28"/>
              </w:rPr>
              <w:t>分会学术委员会意见</w:t>
            </w:r>
          </w:p>
          <w:p w14:paraId="5B5EE37B" w14:textId="77777777" w:rsidR="0089213A" w:rsidRDefault="0089213A">
            <w:pPr>
              <w:spacing w:line="360" w:lineRule="auto"/>
              <w:rPr>
                <w:rFonts w:ascii="仿宋" w:eastAsia="仿宋" w:hAnsi="仿宋"/>
                <w:b/>
                <w:bCs/>
              </w:rPr>
            </w:pPr>
          </w:p>
          <w:p w14:paraId="6249D1BA" w14:textId="77777777" w:rsidR="0089213A" w:rsidRDefault="0089213A">
            <w:pPr>
              <w:spacing w:line="360" w:lineRule="auto"/>
              <w:rPr>
                <w:rFonts w:ascii="仿宋" w:eastAsia="仿宋" w:hAnsi="仿宋"/>
                <w:b/>
                <w:bCs/>
              </w:rPr>
            </w:pPr>
          </w:p>
          <w:p w14:paraId="44FFC9ED" w14:textId="77777777" w:rsidR="0089213A" w:rsidRDefault="0089213A">
            <w:pPr>
              <w:spacing w:line="360" w:lineRule="auto"/>
              <w:rPr>
                <w:rFonts w:ascii="仿宋" w:eastAsia="仿宋" w:hAnsi="仿宋"/>
                <w:b/>
                <w:bCs/>
              </w:rPr>
            </w:pPr>
          </w:p>
          <w:p w14:paraId="23F25E85" w14:textId="77777777" w:rsidR="0089213A" w:rsidRDefault="0089213A">
            <w:pPr>
              <w:spacing w:line="360" w:lineRule="auto"/>
              <w:rPr>
                <w:rFonts w:ascii="仿宋" w:eastAsia="仿宋" w:hAnsi="仿宋"/>
                <w:b/>
                <w:bCs/>
              </w:rPr>
            </w:pPr>
          </w:p>
          <w:p w14:paraId="2420CA7E" w14:textId="77777777" w:rsidR="0089213A" w:rsidRDefault="0089213A">
            <w:pPr>
              <w:spacing w:line="360" w:lineRule="auto"/>
              <w:rPr>
                <w:rFonts w:ascii="仿宋" w:eastAsia="仿宋" w:hAnsi="仿宋"/>
                <w:b/>
                <w:bCs/>
              </w:rPr>
            </w:pPr>
          </w:p>
          <w:p w14:paraId="190503C4" w14:textId="77777777" w:rsidR="0089213A" w:rsidRDefault="0089213A">
            <w:pPr>
              <w:spacing w:line="360" w:lineRule="auto"/>
              <w:rPr>
                <w:rFonts w:ascii="仿宋" w:eastAsia="仿宋" w:hAnsi="仿宋"/>
                <w:b/>
                <w:bCs/>
              </w:rPr>
            </w:pPr>
          </w:p>
          <w:p w14:paraId="706E2E52" w14:textId="77777777" w:rsidR="0089213A" w:rsidRDefault="0089213A">
            <w:pPr>
              <w:spacing w:line="360" w:lineRule="auto"/>
              <w:rPr>
                <w:rFonts w:ascii="仿宋" w:eastAsia="仿宋" w:hAnsi="仿宋"/>
                <w:b/>
                <w:bCs/>
              </w:rPr>
            </w:pPr>
          </w:p>
          <w:p w14:paraId="4DF401DD" w14:textId="77777777" w:rsidR="0089213A" w:rsidRDefault="0089213A">
            <w:pPr>
              <w:spacing w:line="360" w:lineRule="auto"/>
              <w:rPr>
                <w:rFonts w:ascii="仿宋" w:eastAsia="仿宋" w:hAnsi="仿宋"/>
                <w:b/>
                <w:bCs/>
              </w:rPr>
            </w:pPr>
          </w:p>
          <w:p w14:paraId="24F861B7" w14:textId="77777777" w:rsidR="0089213A" w:rsidRDefault="0089213A">
            <w:pPr>
              <w:spacing w:line="360" w:lineRule="auto"/>
              <w:rPr>
                <w:rFonts w:ascii="仿宋" w:eastAsia="仿宋" w:hAnsi="仿宋"/>
                <w:b/>
                <w:bCs/>
              </w:rPr>
            </w:pPr>
          </w:p>
          <w:p w14:paraId="67C96891" w14:textId="77777777" w:rsidR="0089213A" w:rsidRDefault="0089213A">
            <w:pPr>
              <w:spacing w:line="360" w:lineRule="auto"/>
              <w:rPr>
                <w:rFonts w:ascii="仿宋" w:eastAsia="仿宋" w:hAnsi="仿宋"/>
                <w:b/>
                <w:bCs/>
              </w:rPr>
            </w:pPr>
          </w:p>
          <w:p w14:paraId="34BD80A2" w14:textId="77777777" w:rsidR="0089213A" w:rsidRDefault="0089213A">
            <w:pPr>
              <w:spacing w:line="360" w:lineRule="auto"/>
              <w:rPr>
                <w:rFonts w:ascii="仿宋" w:eastAsia="仿宋" w:hAnsi="仿宋"/>
                <w:b/>
                <w:bCs/>
              </w:rPr>
            </w:pPr>
          </w:p>
          <w:p w14:paraId="64FC874A" w14:textId="77777777" w:rsidR="0089213A" w:rsidRDefault="00823EE7">
            <w:pPr>
              <w:spacing w:line="360" w:lineRule="auto"/>
              <w:rPr>
                <w:rFonts w:ascii="仿宋" w:eastAsia="仿宋" w:hAnsi="仿宋"/>
                <w:b/>
                <w:bCs/>
              </w:rPr>
            </w:pPr>
            <w:r>
              <w:rPr>
                <w:rFonts w:ascii="仿宋" w:eastAsia="仿宋" w:hAnsi="仿宋" w:hint="eastAsia"/>
                <w:b/>
                <w:bCs/>
              </w:rPr>
              <w:t>学术委员会主任（签字）：</w:t>
            </w:r>
            <w:r>
              <w:rPr>
                <w:rFonts w:ascii="仿宋" w:eastAsia="仿宋" w:hAnsi="仿宋" w:hint="eastAsia"/>
                <w:b/>
                <w:bCs/>
              </w:rPr>
              <w:t xml:space="preserve">                            </w:t>
            </w:r>
            <w:r>
              <w:rPr>
                <w:rFonts w:ascii="仿宋" w:eastAsia="仿宋" w:hAnsi="仿宋" w:hint="eastAsia"/>
                <w:b/>
                <w:bCs/>
              </w:rPr>
              <w:t>年</w:t>
            </w:r>
            <w:r>
              <w:rPr>
                <w:rFonts w:ascii="仿宋" w:eastAsia="仿宋" w:hAnsi="仿宋" w:hint="eastAsia"/>
                <w:b/>
                <w:bCs/>
              </w:rPr>
              <w:t xml:space="preserve">    </w:t>
            </w:r>
            <w:r>
              <w:rPr>
                <w:rFonts w:ascii="仿宋" w:eastAsia="仿宋" w:hAnsi="仿宋" w:hint="eastAsia"/>
                <w:b/>
                <w:bCs/>
              </w:rPr>
              <w:t>月</w:t>
            </w:r>
            <w:r>
              <w:rPr>
                <w:rFonts w:ascii="仿宋" w:eastAsia="仿宋" w:hAnsi="仿宋" w:hint="eastAsia"/>
                <w:b/>
                <w:bCs/>
              </w:rPr>
              <w:t xml:space="preserve">    </w:t>
            </w:r>
            <w:r>
              <w:rPr>
                <w:rFonts w:ascii="仿宋" w:eastAsia="仿宋" w:hAnsi="仿宋" w:hint="eastAsia"/>
                <w:b/>
                <w:bCs/>
              </w:rPr>
              <w:t>日</w:t>
            </w:r>
          </w:p>
        </w:tc>
      </w:tr>
    </w:tbl>
    <w:p w14:paraId="0C7B7253" w14:textId="77777777" w:rsidR="0089213A" w:rsidRDefault="0089213A">
      <w:pPr>
        <w:rPr>
          <w:rFonts w:ascii="仿宋" w:eastAsia="仿宋" w:hAnsi="仿宋" w:hint="eastAsia"/>
        </w:rPr>
      </w:pPr>
    </w:p>
    <w:sectPr w:rsidR="0089213A">
      <w:footerReference w:type="default" r:id="rId19"/>
      <w:pgSz w:w="11906" w:h="16838"/>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1B74E" w14:textId="77777777" w:rsidR="00823EE7" w:rsidRDefault="00823EE7">
      <w:r>
        <w:separator/>
      </w:r>
    </w:p>
  </w:endnote>
  <w:endnote w:type="continuationSeparator" w:id="0">
    <w:p w14:paraId="140B3558" w14:textId="77777777" w:rsidR="00823EE7" w:rsidRDefault="0082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72AD" w14:textId="77777777" w:rsidR="0089213A" w:rsidRDefault="00823EE7">
    <w:pPr>
      <w:pStyle w:val="a3"/>
      <w:framePr w:wrap="around" w:vAnchor="text" w:hAnchor="margin" w:xAlign="center" w:y="1"/>
      <w:rPr>
        <w:rStyle w:val="a8"/>
      </w:rPr>
    </w:pPr>
    <w:r>
      <w:fldChar w:fldCharType="begin"/>
    </w:r>
    <w:r>
      <w:rPr>
        <w:rStyle w:val="a8"/>
      </w:rPr>
      <w:instrText xml:space="preserve">PAGE  </w:instrText>
    </w:r>
    <w:r>
      <w:fldChar w:fldCharType="end"/>
    </w:r>
  </w:p>
  <w:p w14:paraId="79D45D57" w14:textId="77777777" w:rsidR="0089213A" w:rsidRDefault="0089213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1DD8" w14:textId="77777777" w:rsidR="0089213A" w:rsidRDefault="00823EE7">
    <w:pPr>
      <w:pStyle w:val="a3"/>
    </w:pPr>
    <w:r>
      <w:rPr>
        <w:noProof/>
      </w:rPr>
      <mc:AlternateContent>
        <mc:Choice Requires="wps">
          <w:drawing>
            <wp:anchor distT="0" distB="0" distL="114300" distR="114300" simplePos="0" relativeHeight="251659264" behindDoc="0" locked="0" layoutInCell="1" allowOverlap="1" wp14:anchorId="58F8100C" wp14:editId="3F8C7FDD">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55BFAD" w14:textId="77777777" w:rsidR="0089213A" w:rsidRDefault="00823EE7">
                          <w:pPr>
                            <w:pStyle w:val="a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wps:txbx>
                    <wps:bodyPr wrap="none" lIns="0" tIns="0" rIns="0" bIns="0">
                      <a:spAutoFit/>
                    </wps:bodyPr>
                  </wps:wsp>
                </a:graphicData>
              </a:graphic>
            </wp:anchor>
          </w:drawing>
        </mc:Choice>
        <mc:Fallback>
          <w:pict>
            <v:shapetype w14:anchorId="58F8100C" id="_x0000_t202" coordsize="21600,21600" o:spt="202" path="m,l,21600r21600,l21600,xe">
              <v:stroke joinstyle="miter"/>
              <v:path gradientshapeok="t" o:connecttype="rect"/>
            </v:shapetype>
            <v:shape id="文本框 102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" filled="f" stroked="f">
              <v:textbox style="mso-fit-shape-to-text:t" inset="0,0,0,0">
                <w:txbxContent>
                  <w:p w14:paraId="0055BFAD" w14:textId="77777777" w:rsidR="0089213A" w:rsidRDefault="00823EE7">
                    <w:pPr>
                      <w:pStyle w:val="a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0066" w14:textId="77777777" w:rsidR="0089213A" w:rsidRDefault="00823EE7">
    <w:pPr>
      <w:pStyle w:val="a3"/>
    </w:pPr>
    <w:r>
      <w:rPr>
        <w:noProof/>
      </w:rPr>
      <mc:AlternateContent>
        <mc:Choice Requires="wps">
          <w:drawing>
            <wp:anchor distT="0" distB="0" distL="114300" distR="114300" simplePos="0" relativeHeight="251660288" behindDoc="0" locked="0" layoutInCell="1" allowOverlap="1" wp14:anchorId="0C122385" wp14:editId="2EE95DD0">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648D27" w14:textId="77777777" w:rsidR="0089213A" w:rsidRDefault="00823EE7">
                          <w:pPr>
                            <w:pStyle w:val="a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type w14:anchorId="0C122385" id="_x0000_t202" coordsize="21600,21600" o:spt="202" path="m,l,21600r21600,l21600,xe">
              <v:stroke joinstyle="miter"/>
              <v:path gradientshapeok="t" o:connecttype="rect"/>
            </v:shapetype>
            <v:shape id="文本框 1027"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" filled="f" stroked="f">
              <v:textbox style="mso-fit-shape-to-text:t" inset="0,0,0,0">
                <w:txbxContent>
                  <w:p w14:paraId="1E648D27" w14:textId="77777777" w:rsidR="0089213A" w:rsidRDefault="00823EE7">
                    <w:pPr>
                      <w:pStyle w:val="a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1FA2" w14:textId="77777777" w:rsidR="0089213A" w:rsidRDefault="00823EE7">
    <w:pPr>
      <w:pStyle w:val="a3"/>
    </w:pPr>
    <w:r>
      <w:rPr>
        <w:noProof/>
      </w:rPr>
      <mc:AlternateContent>
        <mc:Choice Requires="wps">
          <w:drawing>
            <wp:anchor distT="0" distB="0" distL="114300" distR="114300" simplePos="0" relativeHeight="251661312" behindDoc="0" locked="0" layoutInCell="1" allowOverlap="1" wp14:anchorId="49C0CCC1" wp14:editId="047BD9F0">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155CE8" w14:textId="77777777" w:rsidR="0089213A" w:rsidRDefault="00823EE7">
                          <w:pPr>
                            <w:pStyle w:val="a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12</w:t>
                          </w:r>
                          <w:r>
                            <w:rPr>
                              <w:rFonts w:hint="eastAsia"/>
                            </w:rPr>
                            <w:fldChar w:fldCharType="end"/>
                          </w:r>
                        </w:p>
                      </w:txbxContent>
                    </wps:txbx>
                    <wps:bodyPr wrap="none" lIns="0" tIns="0" rIns="0" bIns="0">
                      <a:spAutoFit/>
                    </wps:bodyPr>
                  </wps:wsp>
                </a:graphicData>
              </a:graphic>
            </wp:anchor>
          </w:drawing>
        </mc:Choice>
        <mc:Fallback>
          <w:pict>
            <v:shapetype w14:anchorId="49C0CCC1" id="_x0000_t202" coordsize="21600,21600" o:spt="202" path="m,l,21600r21600,l21600,xe">
              <v:stroke joinstyle="miter"/>
              <v:path gradientshapeok="t" o:connecttype="rect"/>
            </v:shapetype>
            <v:shape id="文本框 1029"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" filled="f" stroked="f">
              <v:textbox style="mso-fit-shape-to-text:t" inset="0,0,0,0">
                <w:txbxContent>
                  <w:p w14:paraId="43155CE8" w14:textId="77777777" w:rsidR="0089213A" w:rsidRDefault="00823EE7">
                    <w:pPr>
                      <w:pStyle w:val="a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E8A1C" w14:textId="77777777" w:rsidR="00823EE7" w:rsidRDefault="00823EE7">
      <w:r>
        <w:separator/>
      </w:r>
    </w:p>
  </w:footnote>
  <w:footnote w:type="continuationSeparator" w:id="0">
    <w:p w14:paraId="34CCD373" w14:textId="77777777" w:rsidR="00823EE7" w:rsidRDefault="00823E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8F9391"/>
    <w:multiLevelType w:val="singleLevel"/>
    <w:tmpl w:val="A28F9391"/>
    <w:lvl w:ilvl="0">
      <w:start w:val="3"/>
      <w:numFmt w:val="chineseCounting"/>
      <w:suff w:val="nothing"/>
      <w:lvlText w:val="（%1）"/>
      <w:lvlJc w:val="left"/>
      <w:rPr>
        <w:rFonts w:hint="eastAsia"/>
      </w:rPr>
    </w:lvl>
  </w:abstractNum>
  <w:abstractNum w:abstractNumId="1" w15:restartNumberingAfterBreak="0">
    <w:nsid w:val="A8323E48"/>
    <w:multiLevelType w:val="singleLevel"/>
    <w:tmpl w:val="A8323E48"/>
    <w:lvl w:ilvl="0">
      <w:start w:val="1"/>
      <w:numFmt w:val="chineseCounting"/>
      <w:suff w:val="nothing"/>
      <w:lvlText w:val="（%1）"/>
      <w:lvlJc w:val="left"/>
      <w:rPr>
        <w:rFonts w:hint="eastAsia"/>
      </w:rPr>
    </w:lvl>
  </w:abstractNum>
  <w:abstractNum w:abstractNumId="2" w15:restartNumberingAfterBreak="0">
    <w:nsid w:val="FCB8F4E3"/>
    <w:multiLevelType w:val="singleLevel"/>
    <w:tmpl w:val="FCB8F4E3"/>
    <w:lvl w:ilvl="0">
      <w:start w:val="1"/>
      <w:numFmt w:val="decimal"/>
      <w:suff w:val="space"/>
      <w:lvlText w:val="%1."/>
      <w:lvlJc w:val="left"/>
    </w:lvl>
  </w:abstractNum>
  <w:abstractNum w:abstractNumId="3" w15:restartNumberingAfterBreak="0">
    <w:nsid w:val="0A5B7D62"/>
    <w:multiLevelType w:val="multilevel"/>
    <w:tmpl w:val="BFCA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121317"/>
    <w:multiLevelType w:val="multilevel"/>
    <w:tmpl w:val="04D840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073766"/>
    <w:multiLevelType w:val="multilevel"/>
    <w:tmpl w:val="ECF88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130A5C"/>
    <w:multiLevelType w:val="multilevel"/>
    <w:tmpl w:val="1CD20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C02B52"/>
    <w:multiLevelType w:val="multilevel"/>
    <w:tmpl w:val="21C4C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AC318F"/>
    <w:multiLevelType w:val="singleLevel"/>
    <w:tmpl w:val="42AC318F"/>
    <w:lvl w:ilvl="0">
      <w:start w:val="1"/>
      <w:numFmt w:val="decimal"/>
      <w:suff w:val="space"/>
      <w:lvlText w:val="%1."/>
      <w:lvlJc w:val="left"/>
    </w:lvl>
  </w:abstractNum>
  <w:abstractNum w:abstractNumId="9" w15:restartNumberingAfterBreak="0">
    <w:nsid w:val="60F60CF2"/>
    <w:multiLevelType w:val="multilevel"/>
    <w:tmpl w:val="9DBCAF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2805C7"/>
    <w:multiLevelType w:val="multilevel"/>
    <w:tmpl w:val="CAFEFE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D43FF9"/>
    <w:multiLevelType w:val="multilevel"/>
    <w:tmpl w:val="FCEA30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B57134"/>
    <w:multiLevelType w:val="multilevel"/>
    <w:tmpl w:val="5F3CD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8"/>
  </w:num>
  <w:num w:numId="5">
    <w:abstractNumId w:val="12"/>
  </w:num>
  <w:num w:numId="6">
    <w:abstractNumId w:val="7"/>
  </w:num>
  <w:num w:numId="7">
    <w:abstractNumId w:val="6"/>
  </w:num>
  <w:num w:numId="8">
    <w:abstractNumId w:val="3"/>
  </w:num>
  <w:num w:numId="9">
    <w:abstractNumId w:val="10"/>
  </w:num>
  <w:num w:numId="10">
    <w:abstractNumId w:val="5"/>
  </w:num>
  <w:num w:numId="11">
    <w:abstractNumId w:val="4"/>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68B1"/>
    <w:rsid w:val="00071F38"/>
    <w:rsid w:val="000D43B2"/>
    <w:rsid w:val="00175476"/>
    <w:rsid w:val="001A3D22"/>
    <w:rsid w:val="001F6B2C"/>
    <w:rsid w:val="0024106A"/>
    <w:rsid w:val="002470A2"/>
    <w:rsid w:val="0025330E"/>
    <w:rsid w:val="002646C2"/>
    <w:rsid w:val="00353075"/>
    <w:rsid w:val="003D5586"/>
    <w:rsid w:val="00484857"/>
    <w:rsid w:val="004C75B3"/>
    <w:rsid w:val="0057207E"/>
    <w:rsid w:val="00594520"/>
    <w:rsid w:val="005C5C33"/>
    <w:rsid w:val="00617F86"/>
    <w:rsid w:val="006D68B1"/>
    <w:rsid w:val="007037B6"/>
    <w:rsid w:val="007A7827"/>
    <w:rsid w:val="007C1AF6"/>
    <w:rsid w:val="00823EE7"/>
    <w:rsid w:val="00870183"/>
    <w:rsid w:val="0089213A"/>
    <w:rsid w:val="00896EEF"/>
    <w:rsid w:val="008A4212"/>
    <w:rsid w:val="008C7EB0"/>
    <w:rsid w:val="008E0E50"/>
    <w:rsid w:val="0093313A"/>
    <w:rsid w:val="009D51F7"/>
    <w:rsid w:val="009F2803"/>
    <w:rsid w:val="00A01191"/>
    <w:rsid w:val="00A42FBD"/>
    <w:rsid w:val="00A47452"/>
    <w:rsid w:val="00A95BCF"/>
    <w:rsid w:val="00B23DBC"/>
    <w:rsid w:val="00B563F9"/>
    <w:rsid w:val="00C74EDF"/>
    <w:rsid w:val="00C960AF"/>
    <w:rsid w:val="00C97E99"/>
    <w:rsid w:val="00CA5971"/>
    <w:rsid w:val="00D32215"/>
    <w:rsid w:val="00D62A52"/>
    <w:rsid w:val="00D663E8"/>
    <w:rsid w:val="00DA2705"/>
    <w:rsid w:val="00DD7807"/>
    <w:rsid w:val="00E02024"/>
    <w:rsid w:val="00E84555"/>
    <w:rsid w:val="00E87D6D"/>
    <w:rsid w:val="00F936E4"/>
    <w:rsid w:val="00FB66A4"/>
    <w:rsid w:val="00FD202C"/>
    <w:rsid w:val="011E68E3"/>
    <w:rsid w:val="07030036"/>
    <w:rsid w:val="1BA44639"/>
    <w:rsid w:val="21BE7D9A"/>
    <w:rsid w:val="23655CE9"/>
    <w:rsid w:val="28F11B96"/>
    <w:rsid w:val="2B700410"/>
    <w:rsid w:val="2CD04691"/>
    <w:rsid w:val="2ECF34EA"/>
    <w:rsid w:val="31914218"/>
    <w:rsid w:val="35CF18A0"/>
    <w:rsid w:val="3973038A"/>
    <w:rsid w:val="39A357DD"/>
    <w:rsid w:val="3B8A2F03"/>
    <w:rsid w:val="3E2061FC"/>
    <w:rsid w:val="40AB5327"/>
    <w:rsid w:val="4171325E"/>
    <w:rsid w:val="49F025AF"/>
    <w:rsid w:val="4DF16C40"/>
    <w:rsid w:val="4E1F45E8"/>
    <w:rsid w:val="520B66F0"/>
    <w:rsid w:val="5EC04F28"/>
    <w:rsid w:val="64F54828"/>
    <w:rsid w:val="67DB1E2D"/>
    <w:rsid w:val="681176F7"/>
    <w:rsid w:val="69836B88"/>
    <w:rsid w:val="6C121F50"/>
    <w:rsid w:val="6D706381"/>
    <w:rsid w:val="6E6239ED"/>
    <w:rsid w:val="77B641A2"/>
    <w:rsid w:val="78255461"/>
    <w:rsid w:val="79C60575"/>
    <w:rsid w:val="7CD838D8"/>
    <w:rsid w:val="7DB06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CEA8914"/>
  <w15:docId w15:val="{605195AF-BA3F-C94C-8FA6-0C05DD13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207E"/>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pPr>
      <w:tabs>
        <w:tab w:val="center" w:pos="4153"/>
        <w:tab w:val="right" w:pos="8306"/>
      </w:tabs>
      <w:snapToGrid w:val="0"/>
    </w:pPr>
    <w:rPr>
      <w:rFonts w:asciiTheme="minorHAnsi" w:eastAsiaTheme="minorEastAsia" w:hAnsiTheme="minorHAnsi" w:cstheme="minorBidi"/>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2">
    <w:name w:val="Body Text 2"/>
    <w:basedOn w:val="a"/>
    <w:link w:val="20"/>
    <w:qFormat/>
    <w:pPr>
      <w:jc w:val="center"/>
    </w:pPr>
    <w:rPr>
      <w:b/>
      <w:bCs/>
      <w:sz w:val="44"/>
    </w:r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qFormat/>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qFormat/>
    <w:rPr>
      <w:sz w:val="18"/>
      <w:szCs w:val="18"/>
    </w:rPr>
  </w:style>
  <w:style w:type="character" w:customStyle="1" w:styleId="20">
    <w:name w:val="正文文本 2 字符"/>
    <w:basedOn w:val="a0"/>
    <w:link w:val="2"/>
    <w:qFormat/>
    <w:rPr>
      <w:rFonts w:ascii="Times New Roman" w:eastAsia="宋体" w:hAnsi="Times New Roman" w:cs="Times New Roman"/>
      <w:b/>
      <w:bCs/>
      <w:sz w:val="44"/>
      <w:szCs w:val="24"/>
    </w:rPr>
  </w:style>
  <w:style w:type="paragraph" w:styleId="a9">
    <w:name w:val="List Paragraph"/>
    <w:basedOn w:val="a"/>
    <w:uiPriority w:val="99"/>
    <w:unhideWhenUsed/>
    <w:qFormat/>
    <w:pPr>
      <w:ind w:firstLineChars="200" w:firstLine="420"/>
    </w:pPr>
  </w:style>
  <w:style w:type="paragraph" w:customStyle="1" w:styleId="ds-markdown-paragraph">
    <w:name w:val="ds-markdown-paragraph"/>
    <w:basedOn w:val="a"/>
    <w:rsid w:val="003D5586"/>
    <w:pPr>
      <w:spacing w:before="100" w:beforeAutospacing="1" w:after="100" w:afterAutospacing="1"/>
    </w:pPr>
  </w:style>
  <w:style w:type="character" w:styleId="aa">
    <w:name w:val="Strong"/>
    <w:basedOn w:val="a0"/>
    <w:uiPriority w:val="22"/>
    <w:qFormat/>
    <w:rsid w:val="003D55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8828">
      <w:bodyDiv w:val="1"/>
      <w:marLeft w:val="0"/>
      <w:marRight w:val="0"/>
      <w:marTop w:val="0"/>
      <w:marBottom w:val="0"/>
      <w:divBdr>
        <w:top w:val="none" w:sz="0" w:space="0" w:color="auto"/>
        <w:left w:val="none" w:sz="0" w:space="0" w:color="auto"/>
        <w:bottom w:val="none" w:sz="0" w:space="0" w:color="auto"/>
        <w:right w:val="none" w:sz="0" w:space="0" w:color="auto"/>
      </w:divBdr>
    </w:div>
    <w:div w:id="269776984">
      <w:bodyDiv w:val="1"/>
      <w:marLeft w:val="0"/>
      <w:marRight w:val="0"/>
      <w:marTop w:val="0"/>
      <w:marBottom w:val="0"/>
      <w:divBdr>
        <w:top w:val="none" w:sz="0" w:space="0" w:color="auto"/>
        <w:left w:val="none" w:sz="0" w:space="0" w:color="auto"/>
        <w:bottom w:val="none" w:sz="0" w:space="0" w:color="auto"/>
        <w:right w:val="none" w:sz="0" w:space="0" w:color="auto"/>
      </w:divBdr>
    </w:div>
    <w:div w:id="609944408">
      <w:bodyDiv w:val="1"/>
      <w:marLeft w:val="0"/>
      <w:marRight w:val="0"/>
      <w:marTop w:val="0"/>
      <w:marBottom w:val="0"/>
      <w:divBdr>
        <w:top w:val="none" w:sz="0" w:space="0" w:color="auto"/>
        <w:left w:val="none" w:sz="0" w:space="0" w:color="auto"/>
        <w:bottom w:val="none" w:sz="0" w:space="0" w:color="auto"/>
        <w:right w:val="none" w:sz="0" w:space="0" w:color="auto"/>
      </w:divBdr>
    </w:div>
    <w:div w:id="1011565263">
      <w:bodyDiv w:val="1"/>
      <w:marLeft w:val="0"/>
      <w:marRight w:val="0"/>
      <w:marTop w:val="0"/>
      <w:marBottom w:val="0"/>
      <w:divBdr>
        <w:top w:val="none" w:sz="0" w:space="0" w:color="auto"/>
        <w:left w:val="none" w:sz="0" w:space="0" w:color="auto"/>
        <w:bottom w:val="none" w:sz="0" w:space="0" w:color="auto"/>
        <w:right w:val="none" w:sz="0" w:space="0" w:color="auto"/>
      </w:divBdr>
    </w:div>
    <w:div w:id="1314337321">
      <w:bodyDiv w:val="1"/>
      <w:marLeft w:val="0"/>
      <w:marRight w:val="0"/>
      <w:marTop w:val="0"/>
      <w:marBottom w:val="0"/>
      <w:divBdr>
        <w:top w:val="none" w:sz="0" w:space="0" w:color="auto"/>
        <w:left w:val="none" w:sz="0" w:space="0" w:color="auto"/>
        <w:bottom w:val="none" w:sz="0" w:space="0" w:color="auto"/>
        <w:right w:val="none" w:sz="0" w:space="0" w:color="auto"/>
      </w:divBdr>
    </w:div>
    <w:div w:id="1549565473">
      <w:bodyDiv w:val="1"/>
      <w:marLeft w:val="0"/>
      <w:marRight w:val="0"/>
      <w:marTop w:val="0"/>
      <w:marBottom w:val="0"/>
      <w:divBdr>
        <w:top w:val="none" w:sz="0" w:space="0" w:color="auto"/>
        <w:left w:val="none" w:sz="0" w:space="0" w:color="auto"/>
        <w:bottom w:val="none" w:sz="0" w:space="0" w:color="auto"/>
        <w:right w:val="none" w:sz="0" w:space="0" w:color="auto"/>
      </w:divBdr>
    </w:div>
    <w:div w:id="1729567083">
      <w:bodyDiv w:val="1"/>
      <w:marLeft w:val="0"/>
      <w:marRight w:val="0"/>
      <w:marTop w:val="0"/>
      <w:marBottom w:val="0"/>
      <w:divBdr>
        <w:top w:val="none" w:sz="0" w:space="0" w:color="auto"/>
        <w:left w:val="none" w:sz="0" w:space="0" w:color="auto"/>
        <w:bottom w:val="none" w:sz="0" w:space="0" w:color="auto"/>
        <w:right w:val="none" w:sz="0" w:space="0" w:color="auto"/>
      </w:divBdr>
    </w:div>
    <w:div w:id="1802071602">
      <w:bodyDiv w:val="1"/>
      <w:marLeft w:val="0"/>
      <w:marRight w:val="0"/>
      <w:marTop w:val="0"/>
      <w:marBottom w:val="0"/>
      <w:divBdr>
        <w:top w:val="none" w:sz="0" w:space="0" w:color="auto"/>
        <w:left w:val="none" w:sz="0" w:space="0" w:color="auto"/>
        <w:bottom w:val="none" w:sz="0" w:space="0" w:color="auto"/>
        <w:right w:val="none" w:sz="0" w:space="0" w:color="auto"/>
      </w:divBdr>
    </w:div>
    <w:div w:id="1923681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9D21F7-2763-0C4D-A7FE-AA3CA7D42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23</Pages>
  <Words>1549</Words>
  <Characters>8834</Characters>
  <Application>Microsoft Office Word</Application>
  <DocSecurity>0</DocSecurity>
  <Lines>73</Lines>
  <Paragraphs>20</Paragraphs>
  <ScaleCrop>false</ScaleCrop>
  <Company>Lenovo</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李 燕</cp:lastModifiedBy>
  <cp:revision>29</cp:revision>
  <cp:lastPrinted>2019-07-12T07:47:00Z</cp:lastPrinted>
  <dcterms:created xsi:type="dcterms:W3CDTF">2016-05-09T07:40:00Z</dcterms:created>
  <dcterms:modified xsi:type="dcterms:W3CDTF">2025-12-16T03:34:00Z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4005FEBD43D64457BA541E0AF369C69C</vt:lpwstr>
  </property>
  <property fmtid="{D5CDD505-2E9C-101B-9397-08002B2CF9AE}" pid="4" name="KSOTemplateDocerSaveRecord">
    <vt:lpwstr>eyJoZGlkIjoiM2ViYzMxODJjYmMxYjAyNDUyMGExOGNhNjU3ZTY5MGQiLCJ1c2VySWQiOiI1MjY4MTg5MjIifQ==</vt:lpwstr>
  </property>
</Properties>
</file>